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D33" w:rsidRDefault="0076507E">
      <w:r>
        <w:t>REVISTAS LITERARIAS EN EL SIGLO XIX.  (RESUMEN BREVE)</w:t>
      </w:r>
    </w:p>
    <w:p w:rsidR="0076507E" w:rsidRDefault="0076507E">
      <w:r>
        <w:t>Durante este siglo se publicaron revistas literarias que defendieron a ultranza la literatura romántica. Otras revistas, fueron muy críticas con los postulados del Romanticismo. Otras fueron más moderadas sin llegar a ningún posicionamiento extremo.</w:t>
      </w:r>
    </w:p>
    <w:p w:rsidR="0076507E" w:rsidRDefault="0076507E"/>
    <w:p w:rsidR="0076507E" w:rsidRDefault="0076507E">
      <w:r>
        <w:t>POSICIONAMIENTO MODERADO (también llamado periodismo ecléctico)</w:t>
      </w:r>
    </w:p>
    <w:p w:rsidR="0076507E" w:rsidRDefault="0076507E">
      <w:r>
        <w:t xml:space="preserve"> Consideraban que había buena literatura y mala literatura, ya fuera clásica o romántica. Un ejemplo lo tenemos en las publicaciones </w:t>
      </w:r>
      <w:r w:rsidRPr="0076507E">
        <w:t xml:space="preserve">del  </w:t>
      </w:r>
      <w:r w:rsidRPr="0076507E">
        <w:rPr>
          <w:rStyle w:val="nfasis"/>
          <w:b/>
          <w:color w:val="000000"/>
          <w:shd w:val="clear" w:color="auto" w:fill="FFFFFF"/>
        </w:rPr>
        <w:t>Liceo Artístico y Literario Español</w:t>
      </w:r>
      <w:r>
        <w:rPr>
          <w:rStyle w:val="nfasis"/>
          <w:color w:val="000000"/>
          <w:sz w:val="29"/>
          <w:szCs w:val="29"/>
          <w:shd w:val="clear" w:color="auto" w:fill="FFFFFF"/>
        </w:rPr>
        <w:t xml:space="preserve"> </w:t>
      </w:r>
      <w:r>
        <w:t xml:space="preserve"> de Madrid, que publicó solo 8 números en 1938.</w:t>
      </w:r>
    </w:p>
    <w:p w:rsidR="0076507E" w:rsidRDefault="0076507E"/>
    <w:p w:rsidR="0076507E" w:rsidRDefault="0076507E" w:rsidP="0076507E">
      <w:pPr>
        <w:jc w:val="center"/>
      </w:pPr>
      <w:r>
        <w:rPr>
          <w:noProof/>
          <w:lang w:eastAsia="es-ES"/>
        </w:rPr>
        <w:drawing>
          <wp:inline distT="0" distB="0" distL="0" distR="0">
            <wp:extent cx="2560379" cy="3552466"/>
            <wp:effectExtent l="19050" t="0" r="0" b="0"/>
            <wp:docPr id="1" name="Imagen 1" descr="http://pictures2.todocoleccion.net/tc/2013/06/11/376678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ictures2.todocoleccion.net/tc/2013/06/11/3766788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219" cy="3552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07E" w:rsidRPr="0076507E" w:rsidRDefault="0076507E" w:rsidP="0076507E"/>
    <w:p w:rsidR="0076507E" w:rsidRDefault="0076507E" w:rsidP="0076507E"/>
    <w:p w:rsidR="0076507E" w:rsidRDefault="0076507E" w:rsidP="0076507E">
      <w:pPr>
        <w:ind w:firstLine="708"/>
      </w:pPr>
      <w:r>
        <w:t>REVISTAS CON POSICIONAMIENTOS EXTREMOS</w:t>
      </w:r>
    </w:p>
    <w:p w:rsidR="0076507E" w:rsidRDefault="0076507E" w:rsidP="0076507E">
      <w:pPr>
        <w:ind w:firstLine="708"/>
      </w:pPr>
      <w:r>
        <w:t>Reproduzco un fragmento sobre este tema de la página web CERVANTES VIRTUAL (</w:t>
      </w:r>
      <w:hyperlink r:id="rId5" w:history="1">
        <w:r w:rsidRPr="00C62B21">
          <w:rPr>
            <w:rStyle w:val="Hipervnculo"/>
          </w:rPr>
          <w:t>http://www.cervantesvirtual.com/obra-visor/el-auge-de-la-prensa-periodica/html/93adec4a-f5c2-11e1-b1fb-00163ebf5e63_2.html</w:t>
        </w:r>
      </w:hyperlink>
      <w:r>
        <w:t>):</w:t>
      </w:r>
    </w:p>
    <w:p w:rsidR="00621603" w:rsidRDefault="00621603" w:rsidP="0076507E">
      <w:pPr>
        <w:pStyle w:val="NormalWeb"/>
        <w:shd w:val="clear" w:color="auto" w:fill="FFFFFF"/>
        <w:spacing w:before="0" w:beforeAutospacing="0" w:after="0" w:afterAutospacing="0"/>
        <w:ind w:firstLine="502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“</w:t>
      </w:r>
      <w:r w:rsidR="00FF25E2">
        <w:rPr>
          <w:color w:val="000000"/>
          <w:sz w:val="29"/>
          <w:szCs w:val="29"/>
        </w:rPr>
        <w:t>…</w:t>
      </w:r>
      <w:r w:rsidR="0076507E">
        <w:rPr>
          <w:color w:val="000000"/>
          <w:sz w:val="29"/>
          <w:szCs w:val="29"/>
        </w:rPr>
        <w:t>La prensa periódica refleja con sumo detalle las polémicas literarias de este período histórico. Gracias a ella asistimos a una defensa a ultranza de los postulados románticos en</w:t>
      </w:r>
      <w:r w:rsidR="0076507E">
        <w:rPr>
          <w:rStyle w:val="apple-converted-space"/>
          <w:color w:val="000000"/>
          <w:sz w:val="29"/>
          <w:szCs w:val="29"/>
        </w:rPr>
        <w:t> </w:t>
      </w:r>
      <w:r w:rsidR="0076507E" w:rsidRPr="0076507E">
        <w:rPr>
          <w:rStyle w:val="nfasis"/>
          <w:b/>
          <w:color w:val="FF0000"/>
          <w:sz w:val="29"/>
          <w:szCs w:val="29"/>
        </w:rPr>
        <w:t>El Artista</w:t>
      </w:r>
      <w:r w:rsidR="0076507E" w:rsidRPr="0076507E">
        <w:rPr>
          <w:rStyle w:val="apple-converted-space"/>
          <w:b/>
          <w:color w:val="FF0000"/>
          <w:sz w:val="29"/>
          <w:szCs w:val="29"/>
        </w:rPr>
        <w:t> </w:t>
      </w:r>
      <w:r w:rsidR="0076507E" w:rsidRPr="0076507E">
        <w:rPr>
          <w:b/>
          <w:color w:val="FF0000"/>
          <w:sz w:val="29"/>
          <w:szCs w:val="29"/>
        </w:rPr>
        <w:t>(1835-1836</w:t>
      </w:r>
      <w:r w:rsidR="0076507E">
        <w:rPr>
          <w:color w:val="000000"/>
          <w:sz w:val="29"/>
          <w:szCs w:val="29"/>
        </w:rPr>
        <w:t xml:space="preserve">), revista dirigida por Eugenio de Ochoa (1815-1872) y Federico de Madrazo (1815-1894). Ambos compaginan a la perfección el texto literario y el grabado; de ahí que dicho periódico sea en España uno de los principales documentos para analizar el movimiento romántico en la </w:t>
      </w:r>
      <w:r w:rsidR="0076507E">
        <w:rPr>
          <w:color w:val="000000"/>
          <w:sz w:val="29"/>
          <w:szCs w:val="29"/>
        </w:rPr>
        <w:lastRenderedPageBreak/>
        <w:t>literatura y en las demás artes. No menos romántica fue la revista</w:t>
      </w:r>
      <w:r w:rsidR="0076507E">
        <w:rPr>
          <w:rStyle w:val="apple-converted-space"/>
          <w:color w:val="000000"/>
          <w:sz w:val="29"/>
          <w:szCs w:val="29"/>
        </w:rPr>
        <w:t> </w:t>
      </w:r>
      <w:r w:rsidR="0076507E" w:rsidRPr="0076507E">
        <w:rPr>
          <w:rStyle w:val="nfasis"/>
          <w:b/>
          <w:color w:val="FF0000"/>
          <w:sz w:val="29"/>
          <w:szCs w:val="29"/>
        </w:rPr>
        <w:t>El Siglo</w:t>
      </w:r>
      <w:r w:rsidR="0076507E" w:rsidRPr="0076507E">
        <w:rPr>
          <w:rStyle w:val="apple-converted-space"/>
          <w:b/>
          <w:color w:val="FF0000"/>
          <w:sz w:val="29"/>
          <w:szCs w:val="29"/>
        </w:rPr>
        <w:t> </w:t>
      </w:r>
      <w:r w:rsidR="0076507E" w:rsidRPr="0076507E">
        <w:rPr>
          <w:b/>
          <w:color w:val="FF0000"/>
          <w:sz w:val="29"/>
          <w:szCs w:val="29"/>
        </w:rPr>
        <w:t>(1834</w:t>
      </w:r>
      <w:r w:rsidR="0076507E">
        <w:rPr>
          <w:color w:val="000000"/>
          <w:sz w:val="29"/>
          <w:szCs w:val="29"/>
        </w:rPr>
        <w:t>). Su lista de colaboradores es por sí sola significativa: José de Espronceda (1808-1842), Antonio Ros de Olano (1808-1886), José García de Villalta (1801-1846), Nicomedes Pastor Díaz (1811-1863), Joaquín Francisco Pacheco (1808-1865), Pablo Alonso Avecilla (1810-1860) y Ventura de la Vega (1807-1865). En la misma línea editorial se situó</w:t>
      </w:r>
      <w:r w:rsidR="0076507E">
        <w:rPr>
          <w:rStyle w:val="apple-converted-space"/>
          <w:color w:val="000000"/>
          <w:sz w:val="29"/>
          <w:szCs w:val="29"/>
        </w:rPr>
        <w:t> </w:t>
      </w:r>
      <w:r w:rsidR="0076507E" w:rsidRPr="00621603">
        <w:rPr>
          <w:rStyle w:val="nfasis"/>
          <w:b/>
          <w:color w:val="FF0000"/>
          <w:sz w:val="29"/>
          <w:szCs w:val="29"/>
        </w:rPr>
        <w:t>No me olvides</w:t>
      </w:r>
      <w:r w:rsidR="0076507E" w:rsidRPr="00621603">
        <w:rPr>
          <w:rStyle w:val="apple-converted-space"/>
          <w:b/>
          <w:color w:val="FF0000"/>
          <w:sz w:val="29"/>
          <w:szCs w:val="29"/>
        </w:rPr>
        <w:t> </w:t>
      </w:r>
      <w:r w:rsidR="0076507E" w:rsidRPr="00621603">
        <w:rPr>
          <w:b/>
          <w:color w:val="FF0000"/>
          <w:sz w:val="29"/>
          <w:szCs w:val="29"/>
        </w:rPr>
        <w:t>(1837-1838),</w:t>
      </w:r>
      <w:r w:rsidR="0076507E">
        <w:rPr>
          <w:color w:val="000000"/>
          <w:sz w:val="29"/>
          <w:szCs w:val="29"/>
        </w:rPr>
        <w:t xml:space="preserve"> que consiguió reunir, entre un insuperable número de colaboradores, a los más destacados seguidores del Romanticismo, como José Zorrilla (1817-1893), Juan Eugenio </w:t>
      </w:r>
      <w:proofErr w:type="spellStart"/>
      <w:r w:rsidR="0076507E">
        <w:rPr>
          <w:color w:val="000000"/>
          <w:sz w:val="29"/>
          <w:szCs w:val="29"/>
        </w:rPr>
        <w:t>Hartzenbusch</w:t>
      </w:r>
      <w:proofErr w:type="spellEnd"/>
      <w:r w:rsidR="0076507E">
        <w:rPr>
          <w:color w:val="000000"/>
          <w:sz w:val="29"/>
          <w:szCs w:val="29"/>
        </w:rPr>
        <w:t xml:space="preserve"> (1806-1880), Juan Donoso Cortés, José Joaquín de Mora (1782-1864), Miguel de los Santos Álvarez (1817-1892)... En</w:t>
      </w:r>
      <w:r w:rsidR="0076507E">
        <w:rPr>
          <w:rStyle w:val="apple-converted-space"/>
          <w:color w:val="000000"/>
          <w:sz w:val="29"/>
          <w:szCs w:val="29"/>
        </w:rPr>
        <w:t> </w:t>
      </w:r>
      <w:r w:rsidR="0076507E">
        <w:rPr>
          <w:rStyle w:val="nfasis"/>
          <w:color w:val="000000"/>
          <w:sz w:val="29"/>
          <w:szCs w:val="29"/>
        </w:rPr>
        <w:t>No me olvides</w:t>
      </w:r>
      <w:r w:rsidR="0076507E">
        <w:rPr>
          <w:rStyle w:val="apple-converted-space"/>
          <w:color w:val="000000"/>
          <w:sz w:val="29"/>
          <w:szCs w:val="29"/>
        </w:rPr>
        <w:t> </w:t>
      </w:r>
      <w:r w:rsidR="0076507E">
        <w:rPr>
          <w:color w:val="000000"/>
          <w:sz w:val="29"/>
          <w:szCs w:val="29"/>
        </w:rPr>
        <w:t>se mezclan, junto con los artículos de Jacinto de Salas y Quiroga (1813-1849), los versos y narraciones, la crítica literaria, artística y teatral y las crónicas de la moda en el vestir tanto en España como en el extranjero. No menos incisiva fue</w:t>
      </w:r>
      <w:r w:rsidR="0076507E">
        <w:rPr>
          <w:rStyle w:val="apple-converted-space"/>
          <w:color w:val="000000"/>
          <w:sz w:val="29"/>
          <w:szCs w:val="29"/>
        </w:rPr>
        <w:t> </w:t>
      </w:r>
      <w:r w:rsidR="0076507E" w:rsidRPr="00621603">
        <w:rPr>
          <w:rStyle w:val="nfasis"/>
          <w:b/>
          <w:color w:val="E36C0A" w:themeColor="accent6" w:themeShade="BF"/>
          <w:sz w:val="29"/>
          <w:szCs w:val="29"/>
        </w:rPr>
        <w:t>La Estrella</w:t>
      </w:r>
      <w:r w:rsidR="0076507E" w:rsidRPr="00621603">
        <w:rPr>
          <w:rStyle w:val="apple-converted-space"/>
          <w:b/>
          <w:color w:val="E36C0A" w:themeColor="accent6" w:themeShade="BF"/>
          <w:sz w:val="29"/>
          <w:szCs w:val="29"/>
        </w:rPr>
        <w:t> </w:t>
      </w:r>
      <w:r w:rsidR="0076507E" w:rsidRPr="00621603">
        <w:rPr>
          <w:b/>
          <w:color w:val="E36C0A" w:themeColor="accent6" w:themeShade="BF"/>
          <w:sz w:val="29"/>
          <w:szCs w:val="29"/>
        </w:rPr>
        <w:t>(1833-1834),</w:t>
      </w:r>
      <w:r w:rsidR="0076507E">
        <w:rPr>
          <w:color w:val="000000"/>
          <w:sz w:val="29"/>
          <w:szCs w:val="29"/>
        </w:rPr>
        <w:t xml:space="preserve"> revista muy crítica en sus postulados contra el Romanticismo, movimiento que define con el apelativo de</w:t>
      </w:r>
      <w:r w:rsidR="0076507E">
        <w:rPr>
          <w:rStyle w:val="apple-converted-space"/>
          <w:color w:val="000000"/>
          <w:sz w:val="29"/>
          <w:szCs w:val="29"/>
        </w:rPr>
        <w:t> </w:t>
      </w:r>
      <w:r w:rsidR="0076507E">
        <w:rPr>
          <w:rStyle w:val="nfasis"/>
          <w:color w:val="000000"/>
          <w:sz w:val="29"/>
          <w:szCs w:val="29"/>
        </w:rPr>
        <w:t>monstruosa</w:t>
      </w:r>
      <w:r w:rsidR="0076507E">
        <w:rPr>
          <w:rStyle w:val="apple-converted-space"/>
          <w:color w:val="000000"/>
          <w:sz w:val="29"/>
          <w:szCs w:val="29"/>
        </w:rPr>
        <w:t> </w:t>
      </w:r>
      <w:r w:rsidR="0076507E">
        <w:rPr>
          <w:color w:val="000000"/>
          <w:sz w:val="29"/>
          <w:szCs w:val="29"/>
        </w:rPr>
        <w:t>literatura. A través del periódico se canalizan los distintos credos ideológicos y literarios</w:t>
      </w:r>
      <w:r>
        <w:rPr>
          <w:color w:val="000000"/>
          <w:sz w:val="29"/>
          <w:szCs w:val="29"/>
        </w:rPr>
        <w:t>”</w:t>
      </w:r>
    </w:p>
    <w:p w:rsidR="00621603" w:rsidRDefault="0076507E" w:rsidP="0062160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 xml:space="preserve">. </w:t>
      </w:r>
    </w:p>
    <w:p w:rsidR="0076507E" w:rsidRDefault="00621603" w:rsidP="00621603">
      <w:pPr>
        <w:jc w:val="center"/>
      </w:pPr>
      <w:r>
        <w:rPr>
          <w:noProof/>
          <w:lang w:eastAsia="es-ES"/>
        </w:rPr>
        <w:drawing>
          <wp:inline distT="0" distB="0" distL="0" distR="0">
            <wp:extent cx="2975026" cy="4063305"/>
            <wp:effectExtent l="19050" t="0" r="0" b="0"/>
            <wp:docPr id="4" name="Imagen 4" descr="http://caracterescruzados.files.wordpress.com/2012/11/el_arti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aracterescruzados.files.wordpress.com/2012/11/el_artist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869" cy="4063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415B" w:rsidRDefault="00621603" w:rsidP="00621603">
      <w:pPr>
        <w:jc w:val="center"/>
        <w:rPr>
          <w:sz w:val="20"/>
          <w:szCs w:val="20"/>
        </w:rPr>
      </w:pPr>
      <w:r>
        <w:rPr>
          <w:sz w:val="20"/>
          <w:szCs w:val="20"/>
        </w:rPr>
        <w:t>Portada de la revista.</w:t>
      </w:r>
    </w:p>
    <w:p w:rsidR="00621603" w:rsidRDefault="00621603" w:rsidP="0062160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Ilustración de Federico de Madrazo</w:t>
      </w:r>
      <w:r w:rsidR="0099415B">
        <w:rPr>
          <w:sz w:val="20"/>
          <w:szCs w:val="20"/>
        </w:rPr>
        <w:t>, con</w:t>
      </w:r>
      <w:r>
        <w:rPr>
          <w:sz w:val="20"/>
          <w:szCs w:val="20"/>
        </w:rPr>
        <w:t xml:space="preserve"> 20 años de edad</w:t>
      </w:r>
    </w:p>
    <w:p w:rsidR="00621603" w:rsidRPr="00621603" w:rsidRDefault="00621603" w:rsidP="00621603">
      <w:pPr>
        <w:jc w:val="center"/>
        <w:rPr>
          <w:sz w:val="20"/>
          <w:szCs w:val="20"/>
        </w:rPr>
      </w:pPr>
    </w:p>
    <w:sectPr w:rsidR="00621603" w:rsidRPr="00621603" w:rsidSect="00621603">
      <w:pgSz w:w="11906" w:h="16838"/>
      <w:pgMar w:top="851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6507E"/>
    <w:rsid w:val="002F32D9"/>
    <w:rsid w:val="005272C2"/>
    <w:rsid w:val="00587B13"/>
    <w:rsid w:val="00621603"/>
    <w:rsid w:val="00626B7E"/>
    <w:rsid w:val="0076507E"/>
    <w:rsid w:val="0099415B"/>
    <w:rsid w:val="00C00C23"/>
    <w:rsid w:val="00D60064"/>
    <w:rsid w:val="00F6079C"/>
    <w:rsid w:val="00FF2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B1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sid w:val="0076507E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5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507E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6507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65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7650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4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cervantesvirtual.com/obra-visor/el-auge-de-la-prensa-periodica/html/93adec4a-f5c2-11e1-b1fb-00163ebf5e63_2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426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2014-10-12T08:21:00Z</dcterms:created>
  <dcterms:modified xsi:type="dcterms:W3CDTF">2014-10-12T09:02:00Z</dcterms:modified>
</cp:coreProperties>
</file>