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2.wmf" ContentType="image/x-wmf"/>
  <Override PartName="/word/media/image1.png" ContentType="image/png"/>
  <Override PartName="/word/media/image9.png" ContentType="image/png"/>
  <Override PartName="/word/media/image13.wmf" ContentType="image/x-wmf"/>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10.wmf" ContentType="image/x-wmf"/>
  <Override PartName="/word/media/image11.wmf" ContentType="image/x-wmf"/>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media/image21.wmf" ContentType="image/x-wmf"/>
  <Override PartName="/word/media/image22.png" ContentType="image/png"/>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ind w:left="426" w:hanging="426"/>
        <w:jc w:val="left"/>
        <w:rPr>
          <w:rFonts w:ascii="Verdana" w:hAnsi="Verdana" w:cs="SRASans1.0-Book"/>
          <w:b/>
          <w:b/>
          <w:sz w:val="22"/>
        </w:rPr>
      </w:pPr>
      <w:r>
        <w:rPr>
          <w:rFonts w:cs="Calibri" w:cstheme="minorHAnsi" w:ascii="Verdana" w:hAnsi="Verdana"/>
          <w:color w:val="FF0000"/>
          <w:sz w:val="22"/>
          <w:lang w:val="ca-ES"/>
        </w:rPr>
      </w:r>
      <w:r>
        <w:br w:type="page"/>
      </w:r>
    </w:p>
    <w:p>
      <w:pPr>
        <w:pStyle w:val="Normal"/>
        <w:spacing w:before="0" w:after="0"/>
        <w:jc w:val="left"/>
        <w:rPr>
          <w:rFonts w:ascii="Verdana" w:hAnsi="Verdana"/>
          <w:b/>
          <w:b/>
          <w:color w:val="0070C0"/>
          <w:sz w:val="40"/>
          <w:szCs w:val="40"/>
          <w:lang w:val="ca-ES"/>
        </w:rPr>
      </w:pPr>
      <w:r>
        <w:rPr>
          <w:rFonts w:ascii="Verdana" w:hAnsi="Verdana"/>
          <w:b/>
          <w:color w:val="0070C0"/>
          <w:sz w:val="40"/>
          <w:szCs w:val="40"/>
          <w:lang w:val="ca-ES"/>
        </w:rPr>
        <w:t>UNITAT 6. El mercat de treball</w:t>
      </w:r>
    </w:p>
    <w:p>
      <w:pPr>
        <w:pStyle w:val="TIT3"/>
        <w:rPr>
          <w:sz w:val="10"/>
          <w:szCs w:val="10"/>
          <w:lang w:val="ca-ES"/>
        </w:rPr>
      </w:pPr>
      <w:r>
        <w:rPr>
          <w:sz w:val="10"/>
          <w:szCs w:val="10"/>
          <w:lang w:val="ca-ES"/>
        </w:rPr>
      </w:r>
    </w:p>
    <w:p>
      <w:pPr>
        <w:pStyle w:val="TIT3"/>
        <w:rPr>
          <w:color w:val="0070C0"/>
          <w:lang w:val="ca-ES"/>
        </w:rPr>
      </w:pPr>
      <w:r>
        <w:rPr>
          <w:color w:val="0070C0"/>
          <w:lang w:val="ca-ES"/>
        </w:rPr>
        <w:t>REFLEXIONEU</w:t>
      </w:r>
    </w:p>
    <w:p>
      <w:pPr>
        <w:pStyle w:val="TIT3"/>
        <w:rPr>
          <w:sz w:val="10"/>
          <w:szCs w:val="10"/>
          <w:lang w:val="ca-ES"/>
        </w:rPr>
      </w:pPr>
      <w:r>
        <w:rPr>
          <w:sz w:val="10"/>
          <w:szCs w:val="10"/>
          <w:lang w:val="ca-ES"/>
        </w:rPr>
      </w:r>
    </w:p>
    <w:p>
      <w:pPr>
        <w:pStyle w:val="NoSpacing"/>
        <w:numPr>
          <w:ilvl w:val="0"/>
          <w:numId w:val="26"/>
        </w:numPr>
        <w:spacing w:before="0" w:after="120"/>
        <w:jc w:val="both"/>
        <w:rPr>
          <w:rFonts w:ascii="Verdana" w:hAnsi="Verdana"/>
          <w:b/>
          <w:b/>
          <w:lang w:val="ca-ES"/>
        </w:rPr>
      </w:pPr>
      <w:r>
        <w:rPr>
          <w:rFonts w:ascii="Verdana" w:hAnsi="Verdana"/>
          <w:b/>
          <w:lang w:val="ca-ES"/>
        </w:rPr>
        <w:t xml:space="preserve">Segons el text, què s’entén per </w:t>
      </w:r>
      <w:r>
        <w:rPr>
          <w:rFonts w:ascii="Verdana" w:hAnsi="Verdana"/>
          <w:b/>
          <w:i/>
          <w:lang w:val="ca-ES"/>
        </w:rPr>
        <w:t>supertreballador</w:t>
      </w:r>
      <w:r>
        <w:rPr>
          <w:rFonts w:ascii="Verdana" w:hAnsi="Verdana"/>
          <w:b/>
          <w:lang w:val="ca-ES"/>
        </w:rPr>
        <w:t xml:space="preserve">?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Un súper treballador és aquell que no té competència en el seu lloc.</w:t>
      </w:r>
    </w:p>
    <w:p>
      <w:pPr>
        <w:pStyle w:val="NoSpacing"/>
        <w:spacing w:before="0" w:after="120"/>
        <w:ind w:left="425" w:hanging="0"/>
        <w:jc w:val="both"/>
        <w:rPr>
          <w:rFonts w:ascii="Verdana" w:hAnsi="Verdana"/>
          <w:sz w:val="10"/>
          <w:szCs w:val="10"/>
          <w:lang w:val="ca-ES"/>
        </w:rPr>
      </w:pPr>
      <w:r>
        <w:rPr>
          <w:rFonts w:ascii="Verdana" w:hAnsi="Verdana"/>
          <w:sz w:val="10"/>
          <w:szCs w:val="10"/>
          <w:lang w:val="ca-ES"/>
        </w:rPr>
      </w:r>
    </w:p>
    <w:p>
      <w:pPr>
        <w:pStyle w:val="NoSpacing"/>
        <w:numPr>
          <w:ilvl w:val="0"/>
          <w:numId w:val="26"/>
        </w:numPr>
        <w:spacing w:before="0" w:after="120"/>
        <w:jc w:val="both"/>
        <w:rPr>
          <w:rFonts w:ascii="Verdana" w:hAnsi="Verdana"/>
          <w:b/>
          <w:b/>
          <w:lang w:val="ca-ES"/>
        </w:rPr>
      </w:pPr>
      <w:r>
        <w:rPr>
          <w:rFonts w:ascii="Verdana" w:hAnsi="Verdana"/>
          <w:b/>
          <w:lang w:val="ca-ES"/>
        </w:rPr>
        <w:t>Treballar ens costa esforç a tots. Tanmateix, hi ha persones que obtenen per la feina que fan salaris molt més elevats que els d’altres professions. Quins factors diríeu que influeixen pel fet que en una professió es cobren majors salaris que en una altra?</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Resposta oberta. Aquesta pregunta pretén anticipar conceptes que es veuran a la pròpia unitat i és que el treball és un bé diferenciat en atenció a diferències de: talent, formació, el context de la feina...</w:t>
      </w:r>
    </w:p>
    <w:p>
      <w:pPr>
        <w:pStyle w:val="NoSpacing"/>
        <w:spacing w:before="0" w:after="120"/>
        <w:ind w:left="425" w:hanging="0"/>
        <w:jc w:val="both"/>
        <w:rPr>
          <w:rFonts w:ascii="Verdana" w:hAnsi="Verdana"/>
          <w:sz w:val="10"/>
          <w:szCs w:val="10"/>
          <w:lang w:val="ca-ES"/>
        </w:rPr>
      </w:pPr>
      <w:r>
        <w:rPr>
          <w:rFonts w:ascii="Verdana" w:hAnsi="Verdana"/>
          <w:sz w:val="10"/>
          <w:szCs w:val="10"/>
          <w:lang w:val="ca-ES"/>
        </w:rPr>
      </w:r>
    </w:p>
    <w:p>
      <w:pPr>
        <w:pStyle w:val="NoSpacing"/>
        <w:numPr>
          <w:ilvl w:val="0"/>
          <w:numId w:val="26"/>
        </w:numPr>
        <w:spacing w:before="0" w:after="120"/>
        <w:jc w:val="both"/>
        <w:rPr>
          <w:rFonts w:ascii="Verdana" w:hAnsi="Verdana"/>
          <w:b/>
          <w:b/>
          <w:lang w:val="ca-ES"/>
        </w:rPr>
      </w:pPr>
      <w:r>
        <w:rPr>
          <w:rFonts w:ascii="Verdana" w:hAnsi="Verdana"/>
          <w:b/>
          <w:lang w:val="ca-ES"/>
        </w:rPr>
        <w:t>En una entrevista de treball d’aquí a uns anys, què creieu que respondreu a la pregunta que tanca el text?</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 xml:space="preserve">Resposta oberta. Es tracta de que l’alumne reflexioni sobre les dificultats dels itineraris professionals i potser el seu propi. </w:t>
      </w:r>
    </w:p>
    <w:p>
      <w:pPr>
        <w:pStyle w:val="NoSpacing"/>
        <w:spacing w:before="0" w:after="120"/>
        <w:ind w:left="426" w:hanging="0"/>
        <w:jc w:val="both"/>
        <w:rPr>
          <w:rFonts w:ascii="Verdana" w:hAnsi="Verdana" w:cs="Calibri" w:cstheme="minorHAnsi"/>
          <w:sz w:val="10"/>
          <w:szCs w:val="10"/>
          <w:lang w:val="ca-ES"/>
        </w:rPr>
      </w:pPr>
      <w:r>
        <w:rPr>
          <w:rFonts w:cs="Calibri" w:cstheme="minorHAnsi" w:ascii="Verdana" w:hAnsi="Verdana"/>
          <w:sz w:val="10"/>
          <w:szCs w:val="10"/>
          <w:lang w:val="ca-ES"/>
        </w:rPr>
      </w:r>
    </w:p>
    <w:p>
      <w:pPr>
        <w:pStyle w:val="TIT3"/>
        <w:rPr>
          <w:color w:val="0070C0"/>
          <w:lang w:val="ca-ES"/>
        </w:rPr>
      </w:pPr>
      <w:r>
        <w:rPr>
          <w:color w:val="0070C0"/>
          <w:lang w:val="ca-ES"/>
        </w:rPr>
        <w:t>ACTIVITATS</w:t>
      </w:r>
    </w:p>
    <w:p>
      <w:pPr>
        <w:pStyle w:val="TIT3"/>
        <w:rPr>
          <w:sz w:val="10"/>
          <w:szCs w:val="10"/>
          <w:lang w:val="ca-ES"/>
        </w:rPr>
      </w:pPr>
      <w:r>
        <w:rPr>
          <w:sz w:val="10"/>
          <w:szCs w:val="10"/>
          <w:lang w:val="ca-ES"/>
        </w:rPr>
      </w:r>
    </w:p>
    <w:p>
      <w:pPr>
        <w:pStyle w:val="NoSpacing"/>
        <w:numPr>
          <w:ilvl w:val="0"/>
          <w:numId w:val="27"/>
        </w:numPr>
        <w:spacing w:before="0" w:after="120"/>
        <w:jc w:val="both"/>
        <w:rPr>
          <w:rFonts w:ascii="Verdana" w:hAnsi="Verdana"/>
          <w:b/>
          <w:b/>
          <w:lang w:val="ca-ES"/>
        </w:rPr>
      </w:pPr>
      <w:r>
        <w:rPr>
          <w:rFonts w:ascii="Verdana" w:hAnsi="Verdana"/>
          <w:b/>
          <w:lang w:val="ca-ES"/>
        </w:rPr>
        <w:t xml:space="preserve">Com influeix el nivell de salaris sobre l’oferta i la demanda laboral?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Pel que fa a l'oferta laboral i, en general, quan més gran és el salari, major quantitat de població està disposada a treballar o a treballar més hores i viceversa. Pel que fa a la demanda (els empresaris), si pugen els salaris, els costos augmenten i les empreses estaran disposades a contractar menys treballadors, i viceversa.</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7"/>
        </w:numPr>
        <w:spacing w:before="0" w:after="120"/>
        <w:jc w:val="both"/>
        <w:rPr>
          <w:rFonts w:ascii="Verdana" w:hAnsi="Verdana"/>
          <w:b/>
          <w:b/>
          <w:lang w:val="ca-ES"/>
        </w:rPr>
      </w:pPr>
      <w:r>
        <w:rPr>
          <w:rFonts w:ascii="Verdana" w:hAnsi="Verdana"/>
          <w:b/>
          <w:lang w:val="ca-ES"/>
        </w:rPr>
        <w:t>Quina relació té el preu al qual venen les empreses els seus productes amb la contractació de treballadors?</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La relació que existeix és directa: quan més alt sigui el preu al que les empreses poden vendre els seus productes, més compensarà contracta a nous treballadors per incrementar la producció.</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7"/>
        </w:numPr>
        <w:spacing w:before="0" w:after="120"/>
        <w:jc w:val="both"/>
        <w:rPr>
          <w:rFonts w:ascii="Verdana" w:hAnsi="Verdana"/>
          <w:b/>
          <w:b/>
          <w:lang w:val="ca-ES"/>
        </w:rPr>
      </w:pPr>
      <w:r>
        <w:rPr>
          <w:rFonts w:ascii="Verdana" w:hAnsi="Verdana"/>
          <w:b/>
          <w:lang w:val="ca-ES"/>
        </w:rPr>
        <w:t>Quina funció tenen els convenis col·lectius en la fixació dels salaris?</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Els convenis col·lectius (acords entre empreses i treballadors en funció de la professió i el sector) fixen salaris mínims, però han de respectar el SMI.</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7"/>
        </w:numPr>
        <w:spacing w:before="0" w:after="120"/>
        <w:jc w:val="both"/>
        <w:rPr>
          <w:rFonts w:ascii="Verdana" w:hAnsi="Verdana"/>
          <w:b/>
          <w:b/>
          <w:lang w:val="ca-ES"/>
        </w:rPr>
      </w:pPr>
      <w:r>
        <w:rPr>
          <w:rFonts w:ascii="Verdana" w:hAnsi="Verdana"/>
          <w:b/>
          <w:lang w:val="ca-ES"/>
        </w:rPr>
        <w:t xml:space="preserve">El gràfic següent representa la taxa de desocupació del 2018 d’alguns països. Amb aquestes dades, responeu les preguntes que s’indiquen: </w:t>
      </w:r>
    </w:p>
    <w:p>
      <w:pPr>
        <w:pStyle w:val="NoSpacing"/>
        <w:spacing w:before="0" w:after="120"/>
        <w:ind w:left="425" w:hanging="0"/>
        <w:jc w:val="center"/>
        <w:rPr>
          <w:rFonts w:ascii="Verdana" w:hAnsi="Verdana"/>
          <w:b/>
          <w:b/>
          <w:lang w:val="ca-ES"/>
        </w:rPr>
      </w:pPr>
      <w:r>
        <w:rPr/>
        <w:drawing>
          <wp:inline distT="0" distB="0" distL="0" distR="0">
            <wp:extent cx="5471795" cy="2012315"/>
            <wp:effectExtent l="0" t="0" r="0" b="0"/>
            <wp:docPr id="1" name="Imagen 2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94" descr=""/>
                    <pic:cNvPicPr>
                      <a:picLocks noChangeAspect="1" noChangeArrowheads="1"/>
                    </pic:cNvPicPr>
                  </pic:nvPicPr>
                  <pic:blipFill>
                    <a:blip r:embed="rId2"/>
                    <a:stretch>
                      <a:fillRect/>
                    </a:stretch>
                  </pic:blipFill>
                  <pic:spPr bwMode="auto">
                    <a:xfrm>
                      <a:off x="0" y="0"/>
                      <a:ext cx="5471795" cy="2012315"/>
                    </a:xfrm>
                    <a:prstGeom prst="rect">
                      <a:avLst/>
                    </a:prstGeom>
                  </pic:spPr>
                </pic:pic>
              </a:graphicData>
            </a:graphic>
          </wp:inline>
        </w:drawing>
      </w:r>
    </w:p>
    <w:p>
      <w:pPr>
        <w:pStyle w:val="NoSpacing"/>
        <w:spacing w:before="0" w:after="120"/>
        <w:ind w:left="705" w:hanging="345"/>
        <w:jc w:val="both"/>
        <w:rPr>
          <w:rFonts w:ascii="Verdana" w:hAnsi="Verdana"/>
          <w:b/>
          <w:b/>
          <w:lang w:val="ca-ES"/>
        </w:rPr>
      </w:pPr>
      <w:r>
        <w:rPr>
          <w:rFonts w:ascii="Verdana" w:hAnsi="Verdana"/>
          <w:b/>
          <w:i/>
          <w:lang w:val="ca-ES"/>
        </w:rPr>
        <w:t>a)</w:t>
      </w:r>
      <w:r>
        <w:rPr>
          <w:rFonts w:ascii="Verdana" w:hAnsi="Verdana"/>
          <w:b/>
          <w:lang w:val="ca-ES"/>
        </w:rPr>
        <w:tab/>
        <w:t>Què vol dir que al Regne Unit la taxa de desocupació és del 4 %, mentre a Espanya és del 15 %?</w:t>
      </w:r>
    </w:p>
    <w:p>
      <w:pPr>
        <w:pStyle w:val="NoSpacing"/>
        <w:spacing w:before="0" w:after="120"/>
        <w:ind w:left="705" w:hanging="345"/>
        <w:jc w:val="both"/>
        <w:rPr>
          <w:rFonts w:ascii="Verdana" w:hAnsi="Verdana"/>
          <w:b/>
          <w:b/>
          <w:lang w:val="ca-ES"/>
        </w:rPr>
      </w:pPr>
      <w:r>
        <w:rPr>
          <w:rFonts w:ascii="Verdana" w:hAnsi="Verdana"/>
          <w:b/>
          <w:i/>
          <w:lang w:val="ca-ES"/>
        </w:rPr>
        <w:t>b)</w:t>
      </w:r>
      <w:r>
        <w:rPr>
          <w:rFonts w:ascii="Verdana" w:hAnsi="Verdana"/>
          <w:b/>
          <w:lang w:val="ca-ES"/>
        </w:rPr>
        <w:tab/>
        <w:t>Si Espanya és més rica, com s’explica que Portugal tingui menys desocupació?</w:t>
      </w:r>
    </w:p>
    <w:p>
      <w:pPr>
        <w:pStyle w:val="NoSpacing"/>
        <w:spacing w:before="0" w:after="120"/>
        <w:ind w:left="705" w:hanging="345"/>
        <w:jc w:val="both"/>
        <w:rPr>
          <w:rFonts w:ascii="Verdana" w:hAnsi="Verdana"/>
          <w:b/>
          <w:b/>
          <w:lang w:val="ca-ES"/>
        </w:rPr>
      </w:pPr>
      <w:r>
        <w:rPr>
          <w:rFonts w:ascii="Verdana" w:hAnsi="Verdana"/>
          <w:b/>
          <w:i/>
          <w:lang w:val="ca-ES"/>
        </w:rPr>
        <w:t>c)</w:t>
      </w:r>
      <w:r>
        <w:rPr>
          <w:rFonts w:ascii="Verdana" w:hAnsi="Verdana"/>
          <w:b/>
          <w:lang w:val="ca-ES"/>
        </w:rPr>
        <w:t xml:space="preserve"> </w:t>
        <w:tab/>
        <w:t xml:space="preserve">Alguns economistes entenen que les altes taxes europees d’atur són el resultat de polítiques públiques amb salaris mínims alts i prestacions d’atur elevades. A què es refereixen exactament? </w:t>
      </w:r>
    </w:p>
    <w:p>
      <w:pPr>
        <w:pStyle w:val="NoSpacing"/>
        <w:spacing w:before="0" w:after="120"/>
        <w:ind w:left="425" w:firstLine="1"/>
        <w:jc w:val="both"/>
        <w:rPr>
          <w:rFonts w:ascii="Verdana" w:hAnsi="Verdana"/>
          <w:b/>
          <w:b/>
          <w:lang w:val="ca-ES"/>
        </w:rPr>
      </w:pPr>
      <w:r>
        <w:rPr>
          <w:rFonts w:ascii="Verdana" w:hAnsi="Verdana"/>
          <w:b/>
          <w:lang w:val="ca-ES"/>
        </w:rPr>
        <w:t>Solució:</w:t>
      </w:r>
    </w:p>
    <w:p>
      <w:pPr>
        <w:pStyle w:val="NoSpacing"/>
        <w:spacing w:before="0" w:after="120"/>
        <w:ind w:left="851" w:hanging="426"/>
        <w:jc w:val="both"/>
        <w:rPr>
          <w:rFonts w:ascii="Verdana" w:hAnsi="Verdana"/>
          <w:lang w:val="ca-ES"/>
        </w:rPr>
      </w:pPr>
      <w:r>
        <w:rPr>
          <w:rFonts w:ascii="Verdana" w:hAnsi="Verdana"/>
          <w:i/>
          <w:lang w:val="ca-ES"/>
        </w:rPr>
        <w:t>a)</w:t>
      </w:r>
      <w:r>
        <w:rPr>
          <w:rFonts w:ascii="Verdana" w:hAnsi="Verdana"/>
          <w:lang w:val="ca-ES"/>
        </w:rPr>
        <w:tab/>
        <w:t>Vol dir que per cada 4 persones que hi ha a l’atur al Regne Unit hi ha 15 a Espanya (encara no s’ha definit la taxa d’atur, aquesta pregunta pretén anticipar aquest concepte que serà analitzat en el següent apartat).</w:t>
      </w:r>
    </w:p>
    <w:p>
      <w:pPr>
        <w:pStyle w:val="NoSpacing"/>
        <w:spacing w:before="0" w:after="120"/>
        <w:ind w:left="851" w:hanging="426"/>
        <w:jc w:val="both"/>
        <w:rPr>
          <w:rFonts w:ascii="Verdana" w:hAnsi="Verdana"/>
          <w:lang w:val="ca-ES"/>
        </w:rPr>
      </w:pPr>
      <w:r>
        <w:rPr>
          <w:rFonts w:ascii="Verdana" w:hAnsi="Verdana"/>
          <w:i/>
          <w:lang w:val="ca-ES"/>
        </w:rPr>
        <w:t>b)</w:t>
      </w:r>
      <w:r>
        <w:rPr>
          <w:rFonts w:ascii="Verdana" w:hAnsi="Verdana"/>
          <w:lang w:val="ca-ES"/>
        </w:rPr>
        <w:tab/>
        <w:t>Resposta oberta. Es tracta de que igualment l’alumne intueixi algun dels conceptes que s’exposen en els següents apartats. A títol orientatiu les respostes haurien de ser de l’estil de «hi ha més factor productius a part del treball», «no només compte la quantitat de treball sinó també la qualitat (productivitat)».</w:t>
      </w:r>
    </w:p>
    <w:p>
      <w:pPr>
        <w:pStyle w:val="NoSpacing"/>
        <w:spacing w:before="0" w:after="120"/>
        <w:ind w:left="851" w:hanging="426"/>
        <w:jc w:val="both"/>
        <w:rPr>
          <w:rFonts w:ascii="Verdana" w:hAnsi="Verdana"/>
          <w:lang w:val="ca-ES"/>
        </w:rPr>
      </w:pPr>
      <w:r>
        <w:rPr>
          <w:rFonts w:ascii="Verdana" w:hAnsi="Verdana"/>
          <w:i/>
          <w:lang w:val="ca-ES"/>
        </w:rPr>
        <w:t>c)</w:t>
      </w:r>
      <w:r>
        <w:rPr>
          <w:rFonts w:ascii="Verdana" w:hAnsi="Verdana"/>
          <w:lang w:val="ca-ES"/>
        </w:rPr>
        <w:tab/>
        <w:t>Es refereix al fet que, degut a la política pública proteccionista en forma d’alts salaris mínims i elevades prestacions per desocupació, aquestes no motiven que el treballador vulgui treballar o retornar aviat al mercat laboral.</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7"/>
        </w:numPr>
        <w:spacing w:before="0" w:after="120"/>
        <w:jc w:val="both"/>
        <w:rPr>
          <w:rFonts w:ascii="Verdana" w:hAnsi="Verdana"/>
          <w:b/>
          <w:b/>
          <w:lang w:val="ca-ES"/>
        </w:rPr>
      </w:pPr>
      <w:r>
        <w:rPr>
          <w:rFonts w:ascii="Verdana" w:hAnsi="Verdana"/>
          <w:b/>
          <w:lang w:val="ca-ES"/>
        </w:rPr>
        <w:t>Com afavoreix la R+D+I la productivitat dels treballadors?</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El I+D+i afavoreix la utilització de nous o millors equips productius. Aquest rendiment repercuteix alhora en una major productivitat dels treballadors.</w:t>
      </w:r>
    </w:p>
    <w:p>
      <w:pPr>
        <w:pStyle w:val="NoSpacing"/>
        <w:spacing w:before="0" w:after="120"/>
        <w:ind w:left="425" w:hanging="0"/>
        <w:jc w:val="both"/>
        <w:rPr>
          <w:rFonts w:ascii="Verdana" w:hAnsi="Verdana"/>
          <w:lang w:val="ca-ES"/>
        </w:rPr>
      </w:pPr>
      <w:r>
        <w:rPr>
          <w:rFonts w:ascii="Verdana" w:hAnsi="Verdana"/>
          <w:lang w:val="ca-ES"/>
        </w:rPr>
      </w:r>
    </w:p>
    <w:p>
      <w:pPr>
        <w:pStyle w:val="NoSpacing"/>
        <w:spacing w:before="0" w:after="120"/>
        <w:ind w:left="425" w:hanging="425"/>
        <w:jc w:val="both"/>
        <w:rPr>
          <w:rFonts w:ascii="Verdana" w:hAnsi="Verdana"/>
          <w:b/>
          <w:b/>
          <w:lang w:val="ca-ES"/>
        </w:rPr>
      </w:pPr>
      <w:r>
        <w:rPr>
          <w:rFonts w:ascii="Verdana" w:hAnsi="Verdana"/>
          <w:b/>
          <w:lang w:val="ca-ES"/>
        </w:rPr>
        <w:t>6.</w:t>
        <w:tab/>
        <w:t xml:space="preserve">A què fa referència el concepte </w:t>
      </w:r>
      <w:r>
        <w:rPr>
          <w:rFonts w:ascii="Verdana" w:hAnsi="Verdana"/>
          <w:b/>
          <w:i/>
          <w:lang w:val="ca-ES"/>
        </w:rPr>
        <w:t>capital humà</w:t>
      </w:r>
      <w:r>
        <w:rPr>
          <w:rFonts w:ascii="Verdana" w:hAnsi="Verdana"/>
          <w:b/>
          <w:lang w:val="ca-ES"/>
        </w:rPr>
        <w:t xml:space="preserve">?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El capital humà és el conjunt de coneixements, capacitats i actituds que acumulen les persones gràcies a la seva formació i experiència.</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7.</w:t>
        <w:tab/>
      </w:r>
      <w:r>
        <w:rPr>
          <w:rFonts w:eastAsia="Calibri" w:cs="" w:ascii="Verdana" w:hAnsi="Verdana" w:cstheme="minorBidi" w:eastAsiaTheme="minorHAnsi"/>
          <w:b/>
          <w:sz w:val="22"/>
          <w:lang w:val="ca-ES" w:eastAsia="en-US"/>
        </w:rPr>
        <w:t>Quina relació directa és possible establir entre la productivitat, el capital humà i la riquesa de país?</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Quan més gran és el capital humà més gran és la productivitat i més gran és la riquesa del país.</w:t>
      </w:r>
    </w:p>
    <w:p>
      <w:pPr>
        <w:pStyle w:val="NoSpacing"/>
        <w:spacing w:before="0" w:after="120"/>
        <w:ind w:left="425" w:hanging="0"/>
        <w:jc w:val="both"/>
        <w:rPr>
          <w:rFonts w:ascii="Verdana" w:hAnsi="Verdana"/>
          <w:lang w:val="ca-ES"/>
        </w:rPr>
      </w:pPr>
      <w:r>
        <w:rPr>
          <w:rFonts w:ascii="Verdana" w:hAnsi="Verdana"/>
          <w:lang w:val="ca-ES"/>
        </w:rPr>
      </w:r>
    </w:p>
    <w:p>
      <w:pPr>
        <w:pStyle w:val="NoSpacing"/>
        <w:spacing w:before="0" w:after="120"/>
        <w:ind w:left="425" w:hanging="425"/>
        <w:jc w:val="both"/>
        <w:rPr>
          <w:rFonts w:ascii="Verdana" w:hAnsi="Verdana"/>
          <w:b/>
          <w:b/>
          <w:lang w:val="ca-ES"/>
        </w:rPr>
      </w:pPr>
      <w:r>
        <w:rPr>
          <w:rFonts w:ascii="Verdana" w:hAnsi="Verdana"/>
          <w:b/>
          <w:lang w:val="ca-ES"/>
        </w:rPr>
        <w:t>8.</w:t>
        <w:tab/>
        <w:t>Quina opinió us mereix la bretxa salarial? Com la resoldríeu?</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Resposta oberta. Aquesta pregunta es planteja com un punt de reflexió i possible debat d’una qüestió d’actualitat i que també es planteja en una nota que reflexiona al marge d’aquest epígraf. Com l’alumnat es posicionarà en contra de la bretxa salarial, és un moment ideal per que elles i ells proposin mesures per reduir-la i eliminar-la. En tot ca, haurien de ser conscients que, sent com són la generació del futur, estarà a les seves mans aconseguir-ho.</w:t>
      </w:r>
    </w:p>
    <w:p>
      <w:pPr>
        <w:pStyle w:val="NoSpacing"/>
        <w:spacing w:before="0" w:after="120"/>
        <w:ind w:left="425" w:hanging="0"/>
        <w:jc w:val="both"/>
        <w:rPr>
          <w:rFonts w:ascii="Verdana" w:hAnsi="Verdana"/>
          <w:lang w:val="ca-ES"/>
        </w:rPr>
      </w:pPr>
      <w:r>
        <w:rPr>
          <w:rFonts w:ascii="Verdana" w:hAnsi="Verdana"/>
          <w:lang w:val="ca-ES"/>
        </w:rPr>
      </w:r>
    </w:p>
    <w:p>
      <w:pPr>
        <w:pStyle w:val="Normal"/>
        <w:tabs>
          <w:tab w:val="clear" w:pos="709"/>
          <w:tab w:val="left" w:pos="426" w:leader="none"/>
        </w:tabs>
        <w:spacing w:before="0" w:after="0"/>
        <w:jc w:val="left"/>
        <w:rPr>
          <w:rFonts w:ascii="Verdana" w:hAnsi="Verdana" w:eastAsia="Calibri" w:cs="" w:cstheme="minorBidi" w:eastAsiaTheme="minorHAnsi"/>
          <w:b/>
          <w:b/>
          <w:sz w:val="22"/>
          <w:lang w:val="ca-ES" w:eastAsia="en-US"/>
        </w:rPr>
      </w:pPr>
      <w:r>
        <w:rPr>
          <w:rFonts w:ascii="Verdana" w:hAnsi="Verdana"/>
          <w:b/>
          <w:lang w:val="ca-ES"/>
        </w:rPr>
        <w:t>9.</w:t>
        <w:tab/>
      </w:r>
      <w:r>
        <w:rPr>
          <w:rFonts w:eastAsia="Calibri" w:cs="" w:ascii="Verdana" w:hAnsi="Verdana" w:cstheme="minorBidi" w:eastAsiaTheme="minorHAnsi"/>
          <w:b/>
          <w:sz w:val="22"/>
          <w:lang w:val="ca-ES" w:eastAsia="en-US"/>
        </w:rPr>
        <w:t xml:space="preserve">Quin tipus d’atur és el menys preocupant? I el que més? Per què?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El tipus d'atur menys preocupant és el friccional mentre que el més preocupant és l'estructural. El friccional preocupa poc perquè es tracta d'atur voluntari (no forçat), mentre que l'estructural és molt preocupant perquè tendeix a perdurar en el temps atès que principalment respon a desajustos per inadequada formació dels treballadors o en l'excés de sol·licitants.</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10.</w:t>
        <w:tab/>
      </w:r>
      <w:r>
        <w:rPr>
          <w:rFonts w:eastAsia="Calibri" w:cs="" w:ascii="Verdana" w:hAnsi="Verdana" w:cstheme="minorBidi" w:eastAsiaTheme="minorHAnsi"/>
          <w:b/>
          <w:sz w:val="22"/>
          <w:lang w:val="ca-ES" w:eastAsia="en-US"/>
        </w:rPr>
        <w:t>El turisme és una de les «locomotores» de l’economia espanyola, però com a activitat estacional que és, genera la desocupació del mateix nom. Quines solucions es proposen per a combatre aquest tipus de desocupació?</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Les solucions que es proposen per combatre la desocupació friccional és diversificar l’estructura productiva per no dependre excessivament de les activitats estacionals</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11.</w:t>
      </w:r>
      <w:r>
        <w:rPr>
          <w:rFonts w:cs="SRASans1.0-Book" w:ascii="SRASans1.0-Book" w:hAnsi="SRASans1.0-Book"/>
          <w:szCs w:val="20"/>
        </w:rPr>
        <w:t xml:space="preserve"> </w:t>
        <w:tab/>
      </w:r>
      <w:r>
        <w:rPr>
          <w:rFonts w:eastAsia="Calibri" w:cs="" w:ascii="Verdana" w:hAnsi="Verdana" w:cstheme="minorBidi" w:eastAsiaTheme="minorHAnsi"/>
          <w:b/>
          <w:sz w:val="22"/>
          <w:lang w:val="ca-ES" w:eastAsia="en-US"/>
        </w:rPr>
        <w:t xml:space="preserve">Les teories que miren d’explicar les causes de la desocupació són radicalment oposades. Citeu i descriviu els punts de desencontre.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center"/>
        <w:rPr>
          <w:rFonts w:ascii="Verdana" w:hAnsi="Verdana"/>
          <w:lang w:val="ca-ES"/>
        </w:rPr>
      </w:pPr>
      <w:r>
        <w:rPr>
          <w:rFonts w:ascii="Verdana" w:hAnsi="Verdana"/>
          <w:lang w:val="ca-ES"/>
        </w:rPr>
      </w:r>
    </w:p>
    <w:tbl>
      <w:tblPr>
        <w:tblStyle w:val="Tablaconcuadrcula"/>
        <w:tblW w:w="9645" w:type="dxa"/>
        <w:jc w:val="left"/>
        <w:tblInd w:w="425" w:type="dxa"/>
        <w:tblCellMar>
          <w:top w:w="0" w:type="dxa"/>
          <w:left w:w="108" w:type="dxa"/>
          <w:bottom w:w="0" w:type="dxa"/>
          <w:right w:w="108" w:type="dxa"/>
        </w:tblCellMar>
        <w:tblLook w:firstRow="1" w:noVBand="1" w:lastRow="0" w:firstColumn="1" w:lastColumn="0" w:noHBand="0" w:val="04a0"/>
      </w:tblPr>
      <w:tblGrid>
        <w:gridCol w:w="1660"/>
        <w:gridCol w:w="4722"/>
        <w:gridCol w:w="3263"/>
      </w:tblGrid>
      <w:tr>
        <w:trPr/>
        <w:tc>
          <w:tcPr>
            <w:tcW w:w="1660" w:type="dxa"/>
            <w:tcBorders/>
            <w:shd w:color="auto" w:fill="D9D9D9" w:themeFill="background1" w:themeFillShade="d9" w:val="clear"/>
          </w:tcPr>
          <w:p>
            <w:pPr>
              <w:pStyle w:val="NoSpacing"/>
              <w:spacing w:before="0" w:after="120"/>
              <w:jc w:val="center"/>
              <w:rPr>
                <w:rFonts w:ascii="Verdana" w:hAnsi="Verdana"/>
                <w:sz w:val="20"/>
                <w:szCs w:val="20"/>
                <w:lang w:val="ca-ES"/>
              </w:rPr>
            </w:pPr>
            <w:r>
              <w:rPr>
                <w:rFonts w:eastAsia="Calibri" w:cs="" w:cstheme="minorBidi" w:eastAsiaTheme="minorHAnsi" w:ascii="Verdana" w:hAnsi="Verdana"/>
                <w:b/>
                <w:bCs/>
                <w:sz w:val="20"/>
                <w:szCs w:val="20"/>
                <w:lang w:val="ca-ES" w:eastAsia="en-US"/>
              </w:rPr>
              <w:t>Teories</w:t>
            </w:r>
          </w:p>
        </w:tc>
        <w:tc>
          <w:tcPr>
            <w:tcW w:w="4722" w:type="dxa"/>
            <w:tcBorders/>
            <w:shd w:color="auto" w:fill="D9D9D9" w:themeFill="background1" w:themeFillShade="d9" w:val="clear"/>
          </w:tcPr>
          <w:p>
            <w:pPr>
              <w:pStyle w:val="NoSpacing"/>
              <w:spacing w:before="0" w:after="120"/>
              <w:jc w:val="center"/>
              <w:rPr>
                <w:rFonts w:ascii="Verdana" w:hAnsi="Verdana"/>
                <w:sz w:val="20"/>
                <w:szCs w:val="20"/>
                <w:lang w:val="ca-ES"/>
              </w:rPr>
            </w:pPr>
            <w:r>
              <w:rPr>
                <w:rFonts w:eastAsia="Calibri" w:cs="" w:cstheme="minorBidi" w:eastAsiaTheme="minorHAnsi" w:ascii="Verdana" w:hAnsi="Verdana"/>
                <w:b/>
                <w:bCs/>
                <w:sz w:val="20"/>
                <w:szCs w:val="20"/>
                <w:lang w:val="ca-ES" w:eastAsia="en-US"/>
              </w:rPr>
              <w:t>Descripció</w:t>
            </w:r>
          </w:p>
        </w:tc>
        <w:tc>
          <w:tcPr>
            <w:tcW w:w="3263" w:type="dxa"/>
            <w:tcBorders/>
            <w:shd w:color="auto" w:fill="D9D9D9" w:themeFill="background1" w:themeFillShade="d9" w:val="clear"/>
          </w:tcPr>
          <w:p>
            <w:pPr>
              <w:pStyle w:val="NoSpacing"/>
              <w:spacing w:before="0" w:after="120"/>
              <w:jc w:val="center"/>
              <w:rPr>
                <w:rFonts w:ascii="Verdana" w:hAnsi="Verdana"/>
                <w:sz w:val="20"/>
                <w:szCs w:val="20"/>
                <w:lang w:val="ca-ES"/>
              </w:rPr>
            </w:pPr>
            <w:r>
              <w:rPr>
                <w:rFonts w:eastAsia="Calibri" w:cs="" w:cstheme="minorBidi" w:eastAsiaTheme="minorHAnsi" w:ascii="Verdana" w:hAnsi="Verdana"/>
                <w:b/>
                <w:bCs/>
                <w:sz w:val="20"/>
                <w:szCs w:val="20"/>
                <w:lang w:val="ca-ES" w:eastAsia="en-US"/>
              </w:rPr>
              <w:t>Recomanacions</w:t>
            </w:r>
          </w:p>
        </w:tc>
      </w:tr>
      <w:tr>
        <w:trPr/>
        <w:tc>
          <w:tcPr>
            <w:tcW w:w="1660" w:type="dxa"/>
            <w:tcBorders/>
            <w:shd w:color="auto" w:fill="F2F2F2" w:themeFill="background1" w:themeFillShade="f2" w:val="clear"/>
          </w:tcPr>
          <w:p>
            <w:pPr>
              <w:pStyle w:val="NoSpacing"/>
              <w:spacing w:before="0" w:after="120"/>
              <w:jc w:val="both"/>
              <w:rPr>
                <w:rFonts w:ascii="Verdana" w:hAnsi="Verdana"/>
                <w:b/>
                <w:b/>
                <w:sz w:val="20"/>
                <w:szCs w:val="20"/>
                <w:lang w:val="ca-ES"/>
              </w:rPr>
            </w:pPr>
            <w:r>
              <w:rPr>
                <w:rFonts w:eastAsia="Calibri" w:cs="" w:cstheme="minorBidi" w:eastAsiaTheme="minorHAnsi" w:ascii="Verdana" w:hAnsi="Verdana"/>
                <w:b/>
                <w:sz w:val="20"/>
                <w:szCs w:val="20"/>
                <w:lang w:val="ca-ES" w:eastAsia="en-US"/>
              </w:rPr>
              <w:t>Neoclàssica</w:t>
            </w:r>
          </w:p>
        </w:tc>
        <w:tc>
          <w:tcPr>
            <w:tcW w:w="4722" w:type="dxa"/>
            <w:tcBorders/>
            <w:shd w:fill="auto" w:val="clear"/>
          </w:tcPr>
          <w:p>
            <w:pPr>
              <w:pStyle w:val="NoSpacing"/>
              <w:spacing w:before="0" w:after="120"/>
              <w:jc w:val="both"/>
              <w:rPr>
                <w:rFonts w:ascii="Verdana" w:hAnsi="Verdana"/>
                <w:sz w:val="20"/>
                <w:szCs w:val="20"/>
                <w:lang w:val="ca-ES"/>
              </w:rPr>
            </w:pPr>
            <w:r>
              <w:rPr>
                <w:rFonts w:eastAsia="Calibri" w:cs="" w:cstheme="minorBidi" w:eastAsiaTheme="minorHAnsi" w:ascii="Verdana" w:hAnsi="Verdana"/>
                <w:sz w:val="20"/>
                <w:szCs w:val="20"/>
                <w:lang w:val="ca-ES" w:eastAsia="en-US"/>
              </w:rPr>
              <w:t xml:space="preserve">L'atur desapareixeria si funcionés lliurement la </w:t>
            </w:r>
            <w:r>
              <w:rPr>
                <w:rFonts w:eastAsia="Calibri" w:cs="" w:cstheme="minorBidi" w:eastAsiaTheme="minorHAnsi" w:ascii="Verdana" w:hAnsi="Verdana"/>
                <w:b/>
                <w:sz w:val="20"/>
                <w:szCs w:val="20"/>
                <w:lang w:val="ca-ES" w:eastAsia="en-US"/>
              </w:rPr>
              <w:t>llei de l'oferta i la demanda</w:t>
            </w:r>
            <w:r>
              <w:rPr>
                <w:rFonts w:eastAsia="Calibri" w:cs="" w:cstheme="minorBidi" w:eastAsiaTheme="minorHAnsi" w:ascii="Verdana" w:hAnsi="Verdana"/>
                <w:sz w:val="20"/>
                <w:szCs w:val="20"/>
                <w:lang w:val="ca-ES" w:eastAsia="en-US"/>
              </w:rPr>
              <w:t>. Davant d’un excés d’oferta de mà d’obra, els salaris baixarien i les empreses contractarien al treballadors sobrants. Però el mercat laboral no fluctua lliurement, sinó que està intervingut per raons d'interès públic: per una banda, els Governs estableixen un salari mínim interprofessional (SMI) per evitar els abusos dels empresaris i, per altra, els sindicats fixen salaris mínims segons el tipus de professió mitjançant els convenis col·lectius. A més, l’existència de costos d’acomiadament actuaria com una barrera per reemplaçar als treballadors menys productius.</w:t>
            </w:r>
          </w:p>
        </w:tc>
        <w:tc>
          <w:tcPr>
            <w:tcW w:w="3263" w:type="dxa"/>
            <w:tcBorders/>
            <w:shd w:fill="auto" w:val="clear"/>
          </w:tcPr>
          <w:p>
            <w:pPr>
              <w:pStyle w:val="NoSpacing"/>
              <w:spacing w:before="0" w:after="120"/>
              <w:jc w:val="both"/>
              <w:rPr>
                <w:rFonts w:ascii="Verdana" w:hAnsi="Verdana"/>
                <w:b/>
                <w:b/>
                <w:bCs/>
                <w:sz w:val="20"/>
                <w:szCs w:val="20"/>
                <w:lang w:val="ca-ES"/>
              </w:rPr>
            </w:pPr>
            <w:r>
              <w:rPr>
                <w:rFonts w:eastAsia="Calibri" w:cs="" w:cstheme="minorBidi" w:eastAsiaTheme="minorHAnsi" w:ascii="Verdana" w:hAnsi="Verdana"/>
                <w:b/>
                <w:bCs/>
                <w:sz w:val="20"/>
                <w:szCs w:val="20"/>
                <w:lang w:val="ca-ES" w:eastAsia="en-US"/>
              </w:rPr>
              <w:t xml:space="preserve">Flexibilització laboral, </w:t>
            </w:r>
            <w:r>
              <w:rPr>
                <w:rFonts w:eastAsia="Calibri" w:cs="" w:cstheme="minorBidi" w:eastAsiaTheme="minorHAnsi" w:ascii="Verdana" w:hAnsi="Verdana"/>
                <w:bCs/>
                <w:sz w:val="20"/>
                <w:szCs w:val="20"/>
                <w:lang w:val="ca-ES" w:eastAsia="en-US"/>
              </w:rPr>
              <w:t>és a dir, eliminar les traves i costos per a contractar i acomiadar. El</w:t>
            </w:r>
            <w:r>
              <w:rPr>
                <w:rFonts w:eastAsia="Calibri" w:cs="" w:cstheme="minorBidi" w:eastAsiaTheme="minorHAnsi" w:ascii="Verdana" w:hAnsi="Verdana"/>
                <w:b/>
                <w:bCs/>
                <w:sz w:val="20"/>
                <w:szCs w:val="20"/>
                <w:lang w:val="ca-ES" w:eastAsia="en-US"/>
              </w:rPr>
              <w:t xml:space="preserve"> sector públic </w:t>
            </w:r>
            <w:r>
              <w:rPr>
                <w:rFonts w:eastAsia="Calibri" w:cs="" w:cstheme="minorBidi" w:eastAsiaTheme="minorHAnsi" w:ascii="Verdana" w:hAnsi="Verdana"/>
                <w:bCs/>
                <w:sz w:val="20"/>
                <w:szCs w:val="20"/>
                <w:lang w:val="ca-ES" w:eastAsia="en-US"/>
              </w:rPr>
              <w:t>ha d'intervenir el menys possible.</w:t>
            </w:r>
          </w:p>
          <w:p>
            <w:pPr>
              <w:pStyle w:val="NoSpacing"/>
              <w:spacing w:before="0" w:after="120"/>
              <w:jc w:val="both"/>
              <w:rPr>
                <w:rFonts w:ascii="Verdana" w:hAnsi="Verdana" w:eastAsia="Calibri" w:cs="" w:cstheme="minorBidi" w:eastAsiaTheme="minorHAnsi"/>
                <w:sz w:val="20"/>
                <w:szCs w:val="20"/>
                <w:lang w:val="ca-ES" w:eastAsia="en-US"/>
              </w:rPr>
            </w:pPr>
            <w:r>
              <w:rPr>
                <w:rFonts w:eastAsia="Calibri" w:cs="" w:cstheme="minorBidi" w:eastAsiaTheme="minorHAnsi" w:ascii="Verdana" w:hAnsi="Verdana"/>
                <w:sz w:val="20"/>
                <w:szCs w:val="20"/>
                <w:lang w:val="ca-ES" w:eastAsia="en-US"/>
              </w:rPr>
            </w:r>
          </w:p>
        </w:tc>
      </w:tr>
      <w:tr>
        <w:trPr/>
        <w:tc>
          <w:tcPr>
            <w:tcW w:w="1660" w:type="dxa"/>
            <w:tcBorders/>
            <w:shd w:color="auto" w:fill="F2F2F2" w:themeFill="background1" w:themeFillShade="f2" w:val="clear"/>
          </w:tcPr>
          <w:p>
            <w:pPr>
              <w:pStyle w:val="NoSpacing"/>
              <w:spacing w:before="0" w:after="120"/>
              <w:jc w:val="both"/>
              <w:rPr>
                <w:rFonts w:ascii="Verdana" w:hAnsi="Verdana"/>
                <w:b/>
                <w:b/>
                <w:sz w:val="20"/>
                <w:szCs w:val="20"/>
                <w:lang w:val="ca-ES"/>
              </w:rPr>
            </w:pPr>
            <w:r>
              <w:rPr>
                <w:rFonts w:eastAsia="Calibri" w:cs="" w:cstheme="minorBidi" w:eastAsiaTheme="minorHAnsi" w:ascii="Verdana" w:hAnsi="Verdana"/>
                <w:b/>
                <w:sz w:val="20"/>
                <w:szCs w:val="20"/>
                <w:lang w:val="ca-ES" w:eastAsia="en-US"/>
              </w:rPr>
              <w:t>Keynesiana</w:t>
            </w:r>
          </w:p>
        </w:tc>
        <w:tc>
          <w:tcPr>
            <w:tcW w:w="4722" w:type="dxa"/>
            <w:tcBorders/>
            <w:shd w:fill="auto" w:val="clear"/>
          </w:tcPr>
          <w:p>
            <w:pPr>
              <w:pStyle w:val="NoSpacing"/>
              <w:spacing w:before="0" w:after="120"/>
              <w:jc w:val="both"/>
              <w:rPr>
                <w:rFonts w:ascii="Verdana" w:hAnsi="Verdana"/>
                <w:sz w:val="20"/>
                <w:szCs w:val="20"/>
                <w:lang w:val="ca-ES"/>
              </w:rPr>
            </w:pPr>
            <w:r>
              <w:rPr>
                <w:rFonts w:eastAsia="Calibri" w:cs="" w:cstheme="minorBidi" w:eastAsiaTheme="minorHAnsi" w:ascii="Verdana" w:hAnsi="Verdana"/>
                <w:sz w:val="20"/>
                <w:szCs w:val="20"/>
                <w:lang w:val="ca-ES" w:eastAsia="en-US"/>
              </w:rPr>
              <w:t xml:space="preserve">El problema està en què les societats </w:t>
            </w:r>
            <w:r>
              <w:rPr>
                <w:rFonts w:eastAsia="Calibri" w:cs="" w:cstheme="minorBidi" w:eastAsiaTheme="minorHAnsi" w:ascii="Verdana" w:hAnsi="Verdana"/>
                <w:b/>
                <w:sz w:val="20"/>
                <w:szCs w:val="20"/>
                <w:lang w:val="ca-ES" w:eastAsia="en-US"/>
              </w:rPr>
              <w:t>no demanen</w:t>
            </w:r>
            <w:r>
              <w:rPr>
                <w:rFonts w:eastAsia="Calibri" w:cs="" w:cstheme="minorBidi" w:eastAsiaTheme="minorHAnsi" w:ascii="Verdana" w:hAnsi="Verdana"/>
                <w:sz w:val="20"/>
                <w:szCs w:val="20"/>
                <w:lang w:val="ca-ES" w:eastAsia="en-US"/>
              </w:rPr>
              <w:t xml:space="preserve"> els suficients béns i serveis com per donar feina a tots els treballadors disponibles.</w:t>
            </w:r>
          </w:p>
        </w:tc>
        <w:tc>
          <w:tcPr>
            <w:tcW w:w="3263" w:type="dxa"/>
            <w:tcBorders/>
            <w:shd w:fill="auto" w:val="clear"/>
          </w:tcPr>
          <w:p>
            <w:pPr>
              <w:pStyle w:val="NoSpacing"/>
              <w:spacing w:before="0" w:after="120"/>
              <w:jc w:val="both"/>
              <w:rPr>
                <w:rFonts w:ascii="Verdana" w:hAnsi="Verdana"/>
                <w:sz w:val="20"/>
                <w:szCs w:val="20"/>
                <w:lang w:val="ca-ES"/>
              </w:rPr>
            </w:pPr>
            <w:r>
              <w:rPr>
                <w:rFonts w:eastAsia="Calibri" w:cs="" w:cstheme="minorBidi" w:eastAsiaTheme="minorHAnsi" w:ascii="Verdana" w:hAnsi="Verdana"/>
                <w:sz w:val="20"/>
                <w:szCs w:val="20"/>
                <w:lang w:val="ca-ES" w:eastAsia="en-US"/>
              </w:rPr>
              <w:t xml:space="preserve">El </w:t>
            </w:r>
            <w:r>
              <w:rPr>
                <w:rFonts w:eastAsia="Calibri" w:cs="" w:cstheme="minorBidi" w:eastAsiaTheme="minorHAnsi" w:ascii="Verdana" w:hAnsi="Verdana"/>
                <w:b/>
                <w:sz w:val="20"/>
                <w:szCs w:val="20"/>
                <w:lang w:val="ca-ES" w:eastAsia="en-US"/>
              </w:rPr>
              <w:t>sector públic</w:t>
            </w:r>
            <w:r>
              <w:rPr>
                <w:rFonts w:eastAsia="Calibri" w:cs="" w:cstheme="minorBidi" w:eastAsiaTheme="minorHAnsi" w:ascii="Verdana" w:hAnsi="Verdana"/>
                <w:sz w:val="20"/>
                <w:szCs w:val="20"/>
                <w:lang w:val="ca-ES" w:eastAsia="en-US"/>
              </w:rPr>
              <w:t xml:space="preserve"> ha d’invertir en l’economia per crear ocupació.</w:t>
            </w:r>
          </w:p>
        </w:tc>
      </w:tr>
    </w:tbl>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12.</w:t>
        <w:tab/>
      </w:r>
      <w:r>
        <w:rPr>
          <w:rFonts w:eastAsia="Calibri" w:cs="" w:ascii="Verdana" w:hAnsi="Verdana" w:cstheme="minorBidi" w:eastAsiaTheme="minorHAnsi"/>
          <w:b/>
          <w:sz w:val="22"/>
          <w:lang w:val="ca-ES" w:eastAsia="en-US"/>
        </w:rPr>
        <w:t>Per què la majoria dels països fomenten la discriminación positiva en matèria laboral?</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 xml:space="preserve">La majoria dels països fomenten la discriminació positiva en matèria laboral, perquè aquest sector és molt competitiu i no atén a consideracions ètiques. En canvi, l’organització política moderna per excel·lència, la democràcia, sí si presta atenció a valors com ara la justícia, la igualtat o l'equitat. Com determinats grups de persones pateixen una situació de greuge respecte a les altres, les lleis les afavoreixen expressament. És el que s'anomena </w:t>
      </w:r>
      <w:r>
        <w:rPr>
          <w:rFonts w:ascii="Verdana" w:hAnsi="Verdana"/>
          <w:i/>
          <w:lang w:val="ca-ES"/>
        </w:rPr>
        <w:t>discriminació positiva</w:t>
      </w:r>
      <w:r>
        <w:rPr>
          <w:rFonts w:ascii="Verdana" w:hAnsi="Verdana"/>
          <w:lang w:val="ca-ES"/>
        </w:rPr>
        <w:t>.</w:t>
      </w:r>
    </w:p>
    <w:p>
      <w:pPr>
        <w:pStyle w:val="NoSpacing"/>
        <w:spacing w:before="0" w:after="120"/>
        <w:ind w:left="425" w:hanging="0"/>
        <w:jc w:val="both"/>
        <w:rPr>
          <w:rFonts w:ascii="Verdana" w:hAnsi="Verdana"/>
          <w:b/>
          <w:b/>
          <w:lang w:val="ca-ES"/>
        </w:rPr>
      </w:pPr>
      <w:r>
        <w:br w:type="column"/>
      </w:r>
      <w:r>
        <w:rPr>
          <w:rFonts w:ascii="Verdana" w:hAnsi="Verdana"/>
          <w:b/>
          <w:lang w:val="ca-ES"/>
        </w:rPr>
      </w:r>
    </w:p>
    <w:p>
      <w:pPr>
        <w:pStyle w:val="NoSpacing"/>
        <w:spacing w:before="0" w:after="120"/>
        <w:ind w:left="425" w:hanging="425"/>
        <w:jc w:val="both"/>
        <w:rPr>
          <w:rFonts w:ascii="Verdana" w:hAnsi="Verdana"/>
          <w:b/>
          <w:b/>
          <w:lang w:val="ca-ES"/>
        </w:rPr>
      </w:pPr>
      <w:r>
        <w:rPr>
          <w:rFonts w:ascii="Verdana" w:hAnsi="Verdana"/>
          <w:b/>
          <w:lang w:val="ca-ES"/>
        </w:rPr>
        <w:t>13.</w:t>
        <w:tab/>
        <w:t xml:space="preserve">El gràfic següent representa l’evolució de la taxa de desocupació </w:t>
        <w:tab/>
        <w:t>a Espanya des del 1975 fins el 2017. A partir d’aquest, responeu les preguntes següents:</w:t>
      </w:r>
    </w:p>
    <w:p>
      <w:pPr>
        <w:pStyle w:val="NoSpacing"/>
        <w:tabs>
          <w:tab w:val="clear" w:pos="709"/>
          <w:tab w:val="left" w:pos="851" w:leader="none"/>
        </w:tabs>
        <w:spacing w:before="0" w:after="120"/>
        <w:ind w:left="425" w:hanging="0"/>
        <w:jc w:val="both"/>
        <w:rPr>
          <w:rFonts w:ascii="Verdana" w:hAnsi="Verdana"/>
          <w:b/>
          <w:b/>
          <w:lang w:val="ca-ES"/>
        </w:rPr>
      </w:pPr>
      <w:r>
        <w:rPr>
          <w:rFonts w:ascii="Verdana" w:hAnsi="Verdana"/>
          <w:b/>
          <w:i/>
          <w:lang w:val="ca-ES"/>
        </w:rPr>
        <w:t>a)</w:t>
      </w:r>
      <w:r>
        <w:rPr>
          <w:rFonts w:ascii="Verdana" w:hAnsi="Verdana"/>
          <w:b/>
          <w:lang w:val="ca-ES"/>
        </w:rPr>
        <w:t xml:space="preserve"> </w:t>
        <w:tab/>
        <w:t>Per què va augentar l’atur després de la caiguda de la dictadura?</w:t>
      </w:r>
    </w:p>
    <w:p>
      <w:pPr>
        <w:pStyle w:val="NoSpacing"/>
        <w:tabs>
          <w:tab w:val="clear" w:pos="709"/>
          <w:tab w:val="left" w:pos="851" w:leader="none"/>
        </w:tabs>
        <w:spacing w:before="0" w:after="120"/>
        <w:ind w:left="425" w:hanging="0"/>
        <w:jc w:val="both"/>
        <w:rPr>
          <w:rFonts w:ascii="Verdana" w:hAnsi="Verdana"/>
          <w:b/>
          <w:b/>
          <w:lang w:val="ca-ES"/>
        </w:rPr>
      </w:pPr>
      <w:r>
        <w:rPr>
          <w:rFonts w:ascii="Verdana" w:hAnsi="Verdana"/>
          <w:b/>
          <w:i/>
          <w:lang w:val="ca-ES"/>
        </w:rPr>
        <w:t>b)</w:t>
      </w:r>
      <w:r>
        <w:rPr>
          <w:rFonts w:ascii="Verdana" w:hAnsi="Verdana"/>
          <w:b/>
          <w:lang w:val="ca-ES"/>
        </w:rPr>
        <w:t xml:space="preserve"> </w:t>
        <w:tab/>
        <w:t>Com va contribuir la construcció a pal·liar el problema de l’atur?</w:t>
      </w:r>
    </w:p>
    <w:p>
      <w:pPr>
        <w:pStyle w:val="NoSpacing"/>
        <w:tabs>
          <w:tab w:val="clear" w:pos="709"/>
          <w:tab w:val="left" w:pos="851" w:leader="none"/>
        </w:tabs>
        <w:spacing w:before="0" w:after="120"/>
        <w:ind w:left="851" w:hanging="426"/>
        <w:jc w:val="both"/>
        <w:rPr>
          <w:rFonts w:ascii="Verdana" w:hAnsi="Verdana"/>
          <w:b/>
          <w:b/>
          <w:lang w:val="ca-ES"/>
        </w:rPr>
      </w:pPr>
      <w:r>
        <w:rPr>
          <w:rFonts w:ascii="Verdana" w:hAnsi="Verdana"/>
          <w:b/>
          <w:i/>
          <w:lang w:val="ca-ES"/>
        </w:rPr>
        <w:t>c)</w:t>
      </w:r>
      <w:r>
        <w:rPr>
          <w:rFonts w:ascii="Verdana" w:hAnsi="Verdana"/>
          <w:b/>
          <w:lang w:val="ca-ES"/>
        </w:rPr>
        <w:t xml:space="preserve"> </w:t>
        <w:tab/>
        <w:t>Quins efectes va tenir sobre l’ocupació la recuperació del PIB a partir del 2012?</w:t>
      </w:r>
    </w:p>
    <w:p>
      <w:pPr>
        <w:pStyle w:val="Normal"/>
        <w:ind w:left="425" w:hanging="709"/>
        <w:jc w:val="center"/>
        <w:rPr>
          <w:rFonts w:ascii="Verdana" w:hAnsi="Verdana" w:cs="Arial"/>
          <w:b/>
          <w:b/>
          <w:lang w:val="ca-ES"/>
        </w:rPr>
      </w:pPr>
      <w:r>
        <w:rPr/>
        <w:drawing>
          <wp:inline distT="0" distB="0" distL="0" distR="0">
            <wp:extent cx="6906895" cy="2090420"/>
            <wp:effectExtent l="0" t="0" r="0" b="0"/>
            <wp:docPr id="2" name="Imagen 2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95" descr=""/>
                    <pic:cNvPicPr>
                      <a:picLocks noChangeAspect="1" noChangeArrowheads="1"/>
                    </pic:cNvPicPr>
                  </pic:nvPicPr>
                  <pic:blipFill>
                    <a:blip r:embed="rId3"/>
                    <a:stretch>
                      <a:fillRect/>
                    </a:stretch>
                  </pic:blipFill>
                  <pic:spPr bwMode="auto">
                    <a:xfrm>
                      <a:off x="0" y="0"/>
                      <a:ext cx="6906895" cy="2090420"/>
                    </a:xfrm>
                    <a:prstGeom prst="rect">
                      <a:avLst/>
                    </a:prstGeom>
                  </pic:spPr>
                </pic:pic>
              </a:graphicData>
            </a:graphic>
          </wp:inline>
        </w:drawing>
      </w:r>
    </w:p>
    <w:p>
      <w:pPr>
        <w:pStyle w:val="NoSpacing"/>
        <w:spacing w:before="0" w:after="120"/>
        <w:ind w:firstLine="425"/>
        <w:jc w:val="both"/>
        <w:rPr>
          <w:rFonts w:ascii="Verdana" w:hAnsi="Verdana"/>
          <w:b/>
          <w:b/>
          <w:lang w:val="ca-ES"/>
        </w:rPr>
      </w:pPr>
      <w:r>
        <w:rPr>
          <w:rFonts w:ascii="Verdana" w:hAnsi="Verdana"/>
          <w:b/>
          <w:lang w:val="ca-ES"/>
        </w:rPr>
        <w:t>Solució:</w:t>
      </w:r>
    </w:p>
    <w:p>
      <w:pPr>
        <w:pStyle w:val="NoSpacing"/>
        <w:spacing w:before="0" w:after="120"/>
        <w:ind w:left="851" w:hanging="425"/>
        <w:jc w:val="both"/>
        <w:rPr>
          <w:rFonts w:ascii="Verdana" w:hAnsi="Verdana"/>
          <w:lang w:val="ca-ES"/>
        </w:rPr>
      </w:pPr>
      <w:r>
        <w:rPr>
          <w:rFonts w:ascii="Verdana" w:hAnsi="Verdana"/>
          <w:i/>
          <w:lang w:val="ca-ES"/>
        </w:rPr>
        <w:t>a)</w:t>
      </w:r>
      <w:r>
        <w:rPr>
          <w:rFonts w:ascii="Verdana" w:hAnsi="Verdana"/>
          <w:lang w:val="ca-ES"/>
        </w:rPr>
        <w:tab/>
        <w:t>Per la crisi econòmica de 1973 i per la primera reconversió industrial.</w:t>
      </w:r>
    </w:p>
    <w:p>
      <w:pPr>
        <w:pStyle w:val="NoSpacing"/>
        <w:spacing w:before="0" w:after="120"/>
        <w:ind w:left="851" w:hanging="425"/>
        <w:jc w:val="both"/>
        <w:rPr>
          <w:rFonts w:ascii="Verdana" w:hAnsi="Verdana"/>
          <w:lang w:val="ca-ES"/>
        </w:rPr>
      </w:pPr>
      <w:r>
        <w:rPr>
          <w:rFonts w:ascii="Verdana" w:hAnsi="Verdana"/>
          <w:i/>
          <w:lang w:val="ca-ES"/>
        </w:rPr>
        <w:t>b)</w:t>
      </w:r>
      <w:r>
        <w:rPr>
          <w:rFonts w:ascii="Verdana" w:hAnsi="Verdana"/>
          <w:lang w:val="ca-ES"/>
        </w:rPr>
        <w:tab/>
        <w:t>La construcció va crear llocs de feina que van absorbir l'increment de la desocupació de les dècades anteriors.</w:t>
      </w:r>
    </w:p>
    <w:p>
      <w:pPr>
        <w:pStyle w:val="NoSpacing"/>
        <w:spacing w:before="0" w:after="120"/>
        <w:ind w:left="851" w:hanging="425"/>
        <w:jc w:val="both"/>
        <w:rPr>
          <w:rFonts w:ascii="Verdana" w:hAnsi="Verdana"/>
          <w:lang w:val="ca-ES"/>
        </w:rPr>
      </w:pPr>
      <w:r>
        <w:rPr>
          <w:rFonts w:ascii="Verdana" w:hAnsi="Verdana"/>
          <w:i/>
          <w:lang w:val="ca-ES"/>
        </w:rPr>
        <w:t>c)</w:t>
      </w:r>
      <w:r>
        <w:rPr>
          <w:rFonts w:ascii="Verdana" w:hAnsi="Verdana"/>
          <w:lang w:val="ca-ES"/>
        </w:rPr>
        <w:tab/>
        <w:t>Va suposar una reducció progressiva de les taxes de desocupació.</w:t>
      </w:r>
    </w:p>
    <w:p>
      <w:pPr>
        <w:pStyle w:val="NoSpacing"/>
        <w:spacing w:before="0" w:after="120"/>
        <w:ind w:left="425" w:hanging="0"/>
        <w:jc w:val="both"/>
        <w:rPr>
          <w:rFonts w:ascii="Verdana" w:hAnsi="Verdana"/>
          <w:b/>
          <w:b/>
          <w:lang w:val="ca-ES"/>
        </w:rPr>
      </w:pPr>
      <w:r>
        <w:rPr>
          <w:rFonts w:ascii="Verdana" w:hAnsi="Verdana"/>
          <w:b/>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14.</w:t>
        <w:tab/>
      </w:r>
      <w:r>
        <w:rPr>
          <w:rFonts w:eastAsia="Calibri" w:cs="" w:ascii="Verdana" w:hAnsi="Verdana" w:cstheme="minorBidi" w:eastAsiaTheme="minorHAnsi"/>
          <w:b/>
          <w:sz w:val="22"/>
          <w:lang w:val="ca-ES" w:eastAsia="en-US"/>
        </w:rPr>
        <w:t>De les estadístiques d’ocupació mencionades, quina creieu que és més determinant per a la sostenibilitat de les pensions i de l’Estat Social? Raoneu la vostra resposta.</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Les xifres d’afiliació a la Seguretat Social, ja que amb elles es paguen les pensions.</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15.</w:t>
        <w:tab/>
      </w:r>
      <w:r>
        <w:rPr>
          <w:rFonts w:eastAsia="Calibri" w:cs="" w:ascii="Verdana" w:hAnsi="Verdana" w:cstheme="minorBidi" w:eastAsiaTheme="minorHAnsi"/>
          <w:b/>
          <w:sz w:val="22"/>
          <w:lang w:val="ca-ES" w:eastAsia="en-US"/>
        </w:rPr>
        <w:t>D’entre les dades del SEPE i de l’EPA, quina ens donarà una major taxa de desocupació? Per què?</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 xml:space="preserve">El SEPE registra menys taxa d'atur perquè requereix la inscripció per part dels que volen treballar. L'EPA, en canvi, es basa en enquestes a famílies i engloba tant a registrats com a no registrats. </w:t>
      </w:r>
    </w:p>
    <w:p>
      <w:pPr>
        <w:pStyle w:val="NoSpacing"/>
        <w:spacing w:before="0" w:after="120"/>
        <w:ind w:left="425" w:hanging="425"/>
        <w:jc w:val="both"/>
        <w:rPr>
          <w:rFonts w:ascii="Verdana" w:hAnsi="Verdana"/>
          <w:b/>
          <w:b/>
          <w:lang w:val="ca-ES"/>
        </w:rPr>
      </w:pPr>
      <w:r>
        <w:rPr>
          <w:rFonts w:ascii="Verdana" w:hAnsi="Verdana"/>
          <w:b/>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16.</w:t>
        <w:tab/>
      </w:r>
      <w:r>
        <w:rPr>
          <w:rFonts w:eastAsia="Calibri" w:cs="" w:ascii="Verdana" w:hAnsi="Verdana" w:cstheme="minorBidi" w:eastAsiaTheme="minorHAnsi"/>
          <w:b/>
          <w:sz w:val="22"/>
          <w:lang w:val="ca-ES" w:eastAsia="en-US"/>
        </w:rPr>
        <w:t>Quin sentit té incentivar les activitats relacionades amb les noves tecnologies per a combatre l’atur estructural?</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Té sentit perquè l’atur estructural està molt relacionat amb el canvi tecnològic. Incentivant les activitats productives que es poden quedar desfasades a causa dels avenços tecnològics és possible regenerar el teixit productiu sense que es vegi afectada l'ocupació. Evitant el desfasament o tancament d'aquestes activitats s'evita al mateix temps l'atur estructural.</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rPr>
          <w:rFonts w:ascii="Verdana" w:hAnsi="Verdana" w:eastAsia="Calibri" w:cs="" w:cstheme="minorBidi" w:eastAsiaTheme="minorHAnsi"/>
          <w:b/>
          <w:b/>
          <w:sz w:val="22"/>
          <w:lang w:val="ca-ES" w:eastAsia="en-US"/>
        </w:rPr>
      </w:pPr>
      <w:r>
        <w:rPr>
          <w:rFonts w:ascii="Verdana" w:hAnsi="Verdana"/>
          <w:b/>
          <w:lang w:val="ca-ES"/>
        </w:rPr>
        <w:t>17.</w:t>
        <w:tab/>
      </w:r>
      <w:r>
        <w:rPr>
          <w:rFonts w:eastAsia="Calibri" w:cs="" w:ascii="Verdana" w:hAnsi="Verdana" w:cstheme="minorBidi" w:eastAsiaTheme="minorHAnsi"/>
          <w:b/>
          <w:sz w:val="22"/>
          <w:lang w:val="ca-ES" w:eastAsia="en-US"/>
        </w:rPr>
        <w:t>Assenyaleu si les mesures següents sobre política d’ocupació incideixen sobre l’oferta o la demanda laboral: creació d’oficines d’ocupació, subvencions per a creació d’empresa, bonificacions per a contractar, afavorir les jubilacions, prestacions d’atur, bonificacions per a convertir contractes temporals en fixos, cursets de formació i flexibilització laboral.</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numPr>
          <w:ilvl w:val="0"/>
          <w:numId w:val="1"/>
        </w:numPr>
        <w:spacing w:before="0" w:after="120"/>
        <w:ind w:left="851" w:hanging="425"/>
        <w:jc w:val="both"/>
        <w:rPr>
          <w:rFonts w:ascii="Verdana" w:hAnsi="Verdana"/>
          <w:lang w:val="ca-ES"/>
        </w:rPr>
      </w:pPr>
      <w:r>
        <w:rPr>
          <w:rFonts w:ascii="Verdana" w:hAnsi="Verdana"/>
          <w:lang w:val="ca-ES"/>
        </w:rPr>
        <w:t>Oferta laboral: la creació d’oficines d’ocupació, afavorir les jubilacions, prestacions de l'atur, cursets de formació.</w:t>
      </w:r>
    </w:p>
    <w:p>
      <w:pPr>
        <w:pStyle w:val="NoSpacing"/>
        <w:numPr>
          <w:ilvl w:val="0"/>
          <w:numId w:val="1"/>
        </w:numPr>
        <w:spacing w:before="0" w:after="120"/>
        <w:ind w:left="851" w:hanging="425"/>
        <w:jc w:val="both"/>
        <w:rPr>
          <w:rFonts w:ascii="Verdana" w:hAnsi="Verdana"/>
          <w:lang w:val="ca-ES"/>
        </w:rPr>
      </w:pPr>
      <w:r>
        <w:rPr>
          <w:rFonts w:ascii="Verdana" w:hAnsi="Verdana"/>
          <w:lang w:val="ca-ES"/>
        </w:rPr>
        <w:t>Demanda laboral: bonificacions per contractar, bonificacions per convertir contractes temporals en fixos, flexibilització laboral, subvencions per creació d’empreses.</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rPr>
          <w:rFonts w:ascii="Verdana" w:hAnsi="Verdana" w:eastAsia="Calibri" w:cs="" w:cstheme="minorBidi" w:eastAsiaTheme="minorHAnsi"/>
          <w:b/>
          <w:b/>
          <w:sz w:val="22"/>
          <w:lang w:val="ca-ES" w:eastAsia="en-US"/>
        </w:rPr>
      </w:pPr>
      <w:r>
        <w:rPr>
          <w:rFonts w:ascii="Verdana" w:hAnsi="Verdana"/>
          <w:b/>
          <w:lang w:val="ca-ES"/>
        </w:rPr>
        <w:t>18.</w:t>
        <w:tab/>
      </w:r>
      <w:r>
        <w:rPr>
          <w:rFonts w:eastAsia="Calibri" w:cs="" w:ascii="Verdana" w:hAnsi="Verdana" w:cstheme="minorBidi" w:eastAsiaTheme="minorHAnsi"/>
          <w:b/>
          <w:sz w:val="22"/>
          <w:lang w:val="ca-ES" w:eastAsia="en-US"/>
        </w:rPr>
        <w:t>Classifiqueu les mesures següents d’atenció a la desocupació en funció del tipus de política, dels seus destinataris i dels objectius: ampliar l’obligatorietat d’estudiar fins els 18 anys, cursets d’informàtica per a les persones aturades majors de 55 anys, incentius fiscals per a la contractació de joves i ajuts a famílies sense recursos.</w:t>
      </w:r>
    </w:p>
    <w:p>
      <w:pPr>
        <w:pStyle w:val="NoSpacing"/>
        <w:spacing w:before="0" w:after="120"/>
        <w:ind w:left="425" w:hanging="0"/>
        <w:jc w:val="both"/>
        <w:rPr>
          <w:rFonts w:ascii="Verdana" w:hAnsi="Verdana"/>
          <w:b/>
          <w:b/>
          <w:lang w:val="ca-ES"/>
        </w:rPr>
      </w:pPr>
      <w:r>
        <w:rPr>
          <w:rFonts w:ascii="Verdana" w:hAnsi="Verdana"/>
          <w:b/>
          <w:lang w:val="ca-ES"/>
        </w:rPr>
        <w:t>Solució:</w:t>
      </w:r>
    </w:p>
    <w:tbl>
      <w:tblPr>
        <w:tblStyle w:val="Tablaconcuadrcula"/>
        <w:tblW w:w="8793" w:type="dxa"/>
        <w:jc w:val="left"/>
        <w:tblInd w:w="709" w:type="dxa"/>
        <w:tblCellMar>
          <w:top w:w="0" w:type="dxa"/>
          <w:left w:w="108" w:type="dxa"/>
          <w:bottom w:w="0" w:type="dxa"/>
          <w:right w:w="108" w:type="dxa"/>
        </w:tblCellMar>
        <w:tblLook w:firstRow="1" w:noVBand="1" w:lastRow="0" w:firstColumn="1" w:lastColumn="0" w:noHBand="0" w:val="04a0"/>
      </w:tblPr>
      <w:tblGrid>
        <w:gridCol w:w="3227"/>
        <w:gridCol w:w="1275"/>
        <w:gridCol w:w="1738"/>
        <w:gridCol w:w="2552"/>
      </w:tblGrid>
      <w:tr>
        <w:trPr/>
        <w:tc>
          <w:tcPr>
            <w:tcW w:w="3227" w:type="dxa"/>
            <w:tcBorders/>
            <w:shd w:color="auto" w:fill="D9D9D9" w:themeFill="background1" w:themeFillShade="d9" w:val="clear"/>
          </w:tcPr>
          <w:p>
            <w:pPr>
              <w:pStyle w:val="NoSpacing"/>
              <w:spacing w:before="0" w:after="120"/>
              <w:jc w:val="both"/>
              <w:rPr>
                <w:rFonts w:ascii="Verdana" w:hAnsi="Verdana" w:eastAsia="Calibri" w:cs="" w:cstheme="minorBidi" w:eastAsiaTheme="minorHAnsi"/>
                <w:sz w:val="20"/>
                <w:szCs w:val="20"/>
                <w:lang w:val="ca-ES" w:eastAsia="en-US"/>
              </w:rPr>
            </w:pPr>
            <w:r>
              <w:rPr>
                <w:rFonts w:eastAsia="Calibri" w:cs="" w:cstheme="minorBidi" w:eastAsiaTheme="minorHAnsi" w:ascii="Verdana" w:hAnsi="Verdana"/>
                <w:sz w:val="20"/>
                <w:szCs w:val="20"/>
                <w:lang w:val="ca-ES" w:eastAsia="en-US"/>
              </w:rPr>
            </w:r>
          </w:p>
        </w:tc>
        <w:tc>
          <w:tcPr>
            <w:tcW w:w="1275" w:type="dxa"/>
            <w:tcBorders/>
            <w:shd w:color="auto" w:fill="D9D9D9" w:themeFill="background1" w:themeFillShade="d9" w:val="clear"/>
          </w:tcPr>
          <w:p>
            <w:pPr>
              <w:pStyle w:val="NoSpacing"/>
              <w:spacing w:before="0" w:after="120"/>
              <w:jc w:val="both"/>
              <w:rPr>
                <w:rFonts w:ascii="Verdana" w:hAnsi="Verdana"/>
                <w:b/>
                <w:b/>
                <w:sz w:val="20"/>
                <w:szCs w:val="20"/>
                <w:lang w:val="ca-ES"/>
              </w:rPr>
            </w:pPr>
            <w:r>
              <w:rPr>
                <w:rFonts w:eastAsia="Calibri" w:cs="" w:cstheme="minorBidi" w:eastAsiaTheme="minorHAnsi" w:ascii="Verdana" w:hAnsi="Verdana"/>
                <w:b/>
                <w:sz w:val="20"/>
                <w:szCs w:val="20"/>
                <w:lang w:val="ca-ES" w:eastAsia="en-US"/>
              </w:rPr>
              <w:t>Tipus de política</w:t>
            </w:r>
          </w:p>
        </w:tc>
        <w:tc>
          <w:tcPr>
            <w:tcW w:w="1738" w:type="dxa"/>
            <w:tcBorders/>
            <w:shd w:color="auto" w:fill="D9D9D9" w:themeFill="background1" w:themeFillShade="d9" w:val="clear"/>
          </w:tcPr>
          <w:p>
            <w:pPr>
              <w:pStyle w:val="NoSpacing"/>
              <w:spacing w:before="0" w:after="120"/>
              <w:jc w:val="both"/>
              <w:rPr>
                <w:rFonts w:ascii="Verdana" w:hAnsi="Verdana"/>
                <w:b/>
                <w:b/>
                <w:sz w:val="20"/>
                <w:szCs w:val="20"/>
                <w:lang w:val="ca-ES"/>
              </w:rPr>
            </w:pPr>
            <w:r>
              <w:rPr>
                <w:rFonts w:eastAsia="Calibri" w:cs="" w:cstheme="minorBidi" w:eastAsiaTheme="minorHAnsi" w:ascii="Verdana" w:hAnsi="Verdana"/>
                <w:b/>
                <w:sz w:val="20"/>
                <w:szCs w:val="20"/>
                <w:lang w:val="ca-ES" w:eastAsia="en-US"/>
              </w:rPr>
              <w:t>Destinatari</w:t>
            </w:r>
          </w:p>
        </w:tc>
        <w:tc>
          <w:tcPr>
            <w:tcW w:w="2552" w:type="dxa"/>
            <w:tcBorders/>
            <w:shd w:color="auto" w:fill="D9D9D9" w:themeFill="background1" w:themeFillShade="d9" w:val="clear"/>
          </w:tcPr>
          <w:p>
            <w:pPr>
              <w:pStyle w:val="NoSpacing"/>
              <w:spacing w:before="0" w:after="120"/>
              <w:jc w:val="both"/>
              <w:rPr>
                <w:rFonts w:ascii="Verdana" w:hAnsi="Verdana"/>
                <w:b/>
                <w:b/>
                <w:sz w:val="20"/>
                <w:szCs w:val="20"/>
                <w:lang w:val="ca-ES"/>
              </w:rPr>
            </w:pPr>
            <w:r>
              <w:rPr>
                <w:rFonts w:eastAsia="Calibri" w:cs="" w:cstheme="minorBidi" w:eastAsiaTheme="minorHAnsi" w:ascii="Verdana" w:hAnsi="Verdana"/>
                <w:b/>
                <w:sz w:val="20"/>
                <w:szCs w:val="20"/>
                <w:lang w:val="ca-ES" w:eastAsia="en-US"/>
              </w:rPr>
              <w:t>Objetiu</w:t>
            </w:r>
          </w:p>
        </w:tc>
      </w:tr>
      <w:tr>
        <w:trPr/>
        <w:tc>
          <w:tcPr>
            <w:tcW w:w="3227" w:type="dxa"/>
            <w:tcBorders/>
            <w:shd w:color="auto" w:fill="F2F2F2" w:themeFill="background1" w:themeFillShade="f2" w:val="clea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Ampliar l’obligatorietat d’estudiar fins als 18 anys</w:t>
            </w:r>
          </w:p>
        </w:tc>
        <w:tc>
          <w:tcPr>
            <w:tcW w:w="1275" w:type="dxa"/>
            <w:tcBorders/>
            <w:shd w:fill="auto" w:val="clear"/>
            <w:vAlign w:val="cente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Activa</w:t>
            </w:r>
          </w:p>
        </w:tc>
        <w:tc>
          <w:tcPr>
            <w:tcW w:w="1738" w:type="dxa"/>
            <w:tcBorders/>
            <w:shd w:fill="auto" w:val="clear"/>
            <w:vAlign w:val="cente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Ocupats i aturats</w:t>
            </w:r>
          </w:p>
        </w:tc>
        <w:tc>
          <w:tcPr>
            <w:tcW w:w="2552" w:type="dxa"/>
            <w:tcBorders/>
            <w:shd w:fill="auto" w:val="clear"/>
            <w:vAlign w:val="cente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Reduir la població activa</w:t>
            </w:r>
          </w:p>
        </w:tc>
      </w:tr>
      <w:tr>
        <w:trPr/>
        <w:tc>
          <w:tcPr>
            <w:tcW w:w="3227" w:type="dxa"/>
            <w:tcBorders/>
            <w:shd w:color="auto" w:fill="F2F2F2" w:themeFill="background1" w:themeFillShade="f2" w:val="clea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Cursets d’informàtica per les persones parades majors de 55 anys</w:t>
            </w:r>
          </w:p>
        </w:tc>
        <w:tc>
          <w:tcPr>
            <w:tcW w:w="1275" w:type="dxa"/>
            <w:tcBorders/>
            <w:shd w:fill="auto" w:val="clear"/>
            <w:vAlign w:val="cente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Passiva</w:t>
            </w:r>
          </w:p>
        </w:tc>
        <w:tc>
          <w:tcPr>
            <w:tcW w:w="1738" w:type="dxa"/>
            <w:tcBorders/>
            <w:shd w:fill="auto" w:val="clear"/>
            <w:vAlign w:val="cente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Parats</w:t>
            </w:r>
          </w:p>
        </w:tc>
        <w:tc>
          <w:tcPr>
            <w:tcW w:w="2552" w:type="dxa"/>
            <w:tcBorders/>
            <w:shd w:fill="auto" w:val="clear"/>
            <w:vAlign w:val="cente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Millorar la situació econòmica i laboral dels aturats</w:t>
            </w:r>
          </w:p>
        </w:tc>
      </w:tr>
      <w:tr>
        <w:trPr/>
        <w:tc>
          <w:tcPr>
            <w:tcW w:w="3227" w:type="dxa"/>
            <w:tcBorders/>
            <w:shd w:color="auto" w:fill="F2F2F2" w:themeFill="background1" w:themeFillShade="f2" w:val="clea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Incentius fiscals per la contractació de joves i ajudes a famílies sense recursos</w:t>
            </w:r>
          </w:p>
        </w:tc>
        <w:tc>
          <w:tcPr>
            <w:tcW w:w="1275" w:type="dxa"/>
            <w:tcBorders/>
            <w:shd w:fill="auto" w:val="clear"/>
            <w:vAlign w:val="cente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Activa</w:t>
            </w:r>
          </w:p>
        </w:tc>
        <w:tc>
          <w:tcPr>
            <w:tcW w:w="1738" w:type="dxa"/>
            <w:tcBorders/>
            <w:shd w:fill="auto" w:val="clear"/>
            <w:vAlign w:val="cente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Empreses</w:t>
            </w:r>
          </w:p>
        </w:tc>
        <w:tc>
          <w:tcPr>
            <w:tcW w:w="2552" w:type="dxa"/>
            <w:tcBorders/>
            <w:shd w:fill="auto" w:val="clear"/>
            <w:vAlign w:val="center"/>
          </w:tcPr>
          <w:p>
            <w:pPr>
              <w:pStyle w:val="NoSpacing"/>
              <w:spacing w:before="0" w:after="120"/>
              <w:rPr>
                <w:rFonts w:ascii="Verdana" w:hAnsi="Verdana"/>
                <w:sz w:val="20"/>
                <w:szCs w:val="20"/>
                <w:lang w:val="ca-ES"/>
              </w:rPr>
            </w:pPr>
            <w:r>
              <w:rPr>
                <w:rFonts w:eastAsia="Calibri" w:cs="" w:cstheme="minorBidi" w:eastAsiaTheme="minorHAnsi" w:ascii="Verdana" w:hAnsi="Verdana"/>
                <w:sz w:val="20"/>
                <w:szCs w:val="20"/>
                <w:lang w:val="ca-ES" w:eastAsia="en-US"/>
              </w:rPr>
              <w:t>Potenciar l’activitat econòmica</w:t>
            </w:r>
          </w:p>
        </w:tc>
      </w:tr>
    </w:tbl>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19.</w:t>
        <w:tab/>
      </w:r>
      <w:r>
        <w:rPr>
          <w:rFonts w:eastAsia="Calibri" w:cs="" w:ascii="Verdana" w:hAnsi="Verdana" w:cstheme="minorBidi" w:eastAsiaTheme="minorHAnsi"/>
          <w:b/>
          <w:sz w:val="22"/>
          <w:lang w:val="ca-ES" w:eastAsia="en-US"/>
        </w:rPr>
        <w:t xml:space="preserve">A l’hora de detectar oportunitats d’ocupació, per què són importants les tendències d’ocupació a llarg termini?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Les tendències d’ocupació a llarg termini són importants perquè ajuden a identificar les demandes de la societat i, per tant, són jaciments d’ocupació potencial.</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20.</w:t>
        <w:tab/>
      </w:r>
      <w:r>
        <w:rPr>
          <w:rFonts w:eastAsia="Calibri" w:cs="" w:ascii="Verdana" w:hAnsi="Verdana" w:cstheme="minorBidi" w:eastAsiaTheme="minorHAnsi"/>
          <w:b/>
          <w:sz w:val="22"/>
          <w:lang w:val="ca-ES" w:eastAsia="en-US"/>
        </w:rPr>
        <w:t>Quines característiques ha de tenir un tipus de treball per a ser considerat un filó d’ocupació?</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Per ser considerat un jaciment d’ocupació un lloc de treball ha de tenir les següents característiques:</w:t>
      </w:r>
    </w:p>
    <w:p>
      <w:pPr>
        <w:pStyle w:val="NoSpacing"/>
        <w:numPr>
          <w:ilvl w:val="0"/>
          <w:numId w:val="2"/>
        </w:numPr>
        <w:spacing w:before="0" w:after="120"/>
        <w:ind w:left="851" w:hanging="425"/>
        <w:jc w:val="both"/>
        <w:rPr>
          <w:rFonts w:ascii="Verdana" w:hAnsi="Verdana"/>
          <w:lang w:val="ca-ES"/>
        </w:rPr>
      </w:pPr>
      <w:r>
        <w:rPr>
          <w:rFonts w:ascii="Verdana" w:hAnsi="Verdana"/>
          <w:lang w:val="ca-ES"/>
        </w:rPr>
        <w:t>Cobrir necessitats socials insatisfetes.</w:t>
      </w:r>
    </w:p>
    <w:p>
      <w:pPr>
        <w:pStyle w:val="NoSpacing"/>
        <w:numPr>
          <w:ilvl w:val="0"/>
          <w:numId w:val="2"/>
        </w:numPr>
        <w:spacing w:before="0" w:after="120"/>
        <w:ind w:left="851" w:hanging="425"/>
        <w:jc w:val="both"/>
        <w:rPr>
          <w:rFonts w:ascii="Verdana" w:hAnsi="Verdana"/>
          <w:lang w:val="ca-ES"/>
        </w:rPr>
      </w:pPr>
      <w:r>
        <w:rPr>
          <w:rFonts w:ascii="Verdana" w:hAnsi="Verdana"/>
          <w:lang w:val="ca-ES"/>
        </w:rPr>
        <w:t xml:space="preserve">Que existeixi demanda i sigui molt més alta que l’oferta. </w:t>
      </w:r>
    </w:p>
    <w:p>
      <w:pPr>
        <w:pStyle w:val="NoSpacing"/>
        <w:numPr>
          <w:ilvl w:val="0"/>
          <w:numId w:val="2"/>
        </w:numPr>
        <w:spacing w:before="0" w:after="120"/>
        <w:ind w:left="851" w:hanging="425"/>
        <w:jc w:val="both"/>
        <w:rPr>
          <w:rFonts w:ascii="Verdana" w:hAnsi="Verdana"/>
          <w:lang w:val="ca-ES"/>
        </w:rPr>
      </w:pPr>
      <w:r>
        <w:rPr>
          <w:rFonts w:ascii="Verdana" w:hAnsi="Verdana"/>
          <w:lang w:val="ca-ES"/>
        </w:rPr>
        <w:t xml:space="preserve">Tenir un àmbit de producció o prestació local. </w:t>
      </w:r>
    </w:p>
    <w:p>
      <w:pPr>
        <w:pStyle w:val="NoSpacing"/>
        <w:numPr>
          <w:ilvl w:val="0"/>
          <w:numId w:val="2"/>
        </w:numPr>
        <w:spacing w:before="0" w:after="120"/>
        <w:ind w:left="851" w:hanging="425"/>
        <w:jc w:val="both"/>
        <w:rPr>
          <w:rFonts w:ascii="Verdana" w:hAnsi="Verdana"/>
          <w:lang w:val="ca-ES"/>
        </w:rPr>
      </w:pPr>
      <w:r>
        <w:rPr>
          <w:rFonts w:ascii="Verdana" w:hAnsi="Verdana"/>
          <w:lang w:val="ca-ES"/>
        </w:rPr>
        <w:t>Posseir un alt potencial en la generació de llocs de treball.</w:t>
      </w:r>
    </w:p>
    <w:p>
      <w:pPr>
        <w:pStyle w:val="Normal"/>
        <w:tabs>
          <w:tab w:val="clear" w:pos="709"/>
          <w:tab w:val="left" w:pos="697" w:leader="none"/>
        </w:tabs>
        <w:spacing w:lineRule="auto" w:line="259"/>
        <w:ind w:left="426" w:right="247" w:hanging="0"/>
        <w:rPr>
          <w:rFonts w:ascii="Verdana" w:hAnsi="Verdana" w:cs="Calibri" w:cstheme="minorHAnsi"/>
          <w:sz w:val="10"/>
          <w:szCs w:val="10"/>
          <w:lang w:val="ca-ES"/>
        </w:rPr>
      </w:pPr>
      <w:r>
        <w:rPr>
          <w:rFonts w:cs="Calibri" w:cstheme="minorHAnsi" w:ascii="Verdana" w:hAnsi="Verdana"/>
          <w:sz w:val="10"/>
          <w:szCs w:val="10"/>
          <w:lang w:val="ca-ES"/>
        </w:rPr>
      </w:r>
    </w:p>
    <w:p>
      <w:pPr>
        <w:pStyle w:val="TIT3"/>
        <w:rPr>
          <w:color w:val="0070C0"/>
          <w:lang w:val="ca-ES"/>
        </w:rPr>
      </w:pPr>
      <w:r>
        <w:rPr>
          <w:color w:val="0070C0"/>
          <w:lang w:val="ca-ES"/>
        </w:rPr>
        <w:t>PERISCOPIS</w:t>
      </w:r>
    </w:p>
    <w:p>
      <w:pPr>
        <w:pStyle w:val="TIT3"/>
        <w:rPr>
          <w:sz w:val="10"/>
          <w:szCs w:val="10"/>
          <w:lang w:val="ca-ES"/>
        </w:rPr>
      </w:pPr>
      <w:r>
        <w:rPr>
          <w:sz w:val="10"/>
          <w:szCs w:val="10"/>
          <w:lang w:val="ca-ES"/>
        </w:rPr>
      </w:r>
    </w:p>
    <w:p>
      <w:pPr>
        <w:pStyle w:val="TIT3"/>
        <w:rPr>
          <w:rFonts w:cs="Calibri" w:cstheme="minorHAnsi"/>
          <w:sz w:val="22"/>
          <w:szCs w:val="22"/>
          <w:lang w:val="ca-ES"/>
        </w:rPr>
      </w:pPr>
      <w:r>
        <w:rPr>
          <w:rFonts w:cs="Calibri" w:cstheme="minorHAnsi"/>
          <w:sz w:val="22"/>
          <w:szCs w:val="22"/>
          <w:lang w:val="ca-ES"/>
        </w:rPr>
        <w:t>PERISCOPI 1. Salaris, nivell d’estudis i desocupació</w:t>
      </w:r>
    </w:p>
    <w:p>
      <w:pPr>
        <w:pStyle w:val="TIT3"/>
        <w:rPr>
          <w:rFonts w:cs="Calibri" w:cstheme="minorHAnsi"/>
          <w:sz w:val="22"/>
          <w:szCs w:val="22"/>
          <w:lang w:val="ca-ES"/>
        </w:rPr>
      </w:pPr>
      <w:r>
        <w:rPr>
          <w:rFonts w:cs="Calibri" w:cstheme="minorHAnsi"/>
          <w:sz w:val="22"/>
          <w:szCs w:val="22"/>
          <w:lang w:val="ca-ES"/>
        </w:rPr>
        <w:t>Les dues gràfiques següents relacionen el nivell d’estudis amb el salari i la desocupació.</w:t>
      </w:r>
    </w:p>
    <w:p>
      <w:pPr>
        <w:pStyle w:val="TIT3"/>
        <w:rPr>
          <w:rFonts w:cs="Calibri" w:cstheme="minorHAnsi"/>
          <w:sz w:val="22"/>
          <w:szCs w:val="22"/>
          <w:lang w:val="ca-ES"/>
        </w:rPr>
      </w:pPr>
      <w:r>
        <w:rPr/>
        <w:drawing>
          <wp:inline distT="0" distB="0" distL="0" distR="0">
            <wp:extent cx="6638290" cy="2067560"/>
            <wp:effectExtent l="0" t="0" r="0" b="0"/>
            <wp:docPr id="3" name="Imagen 2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96" descr=""/>
                    <pic:cNvPicPr>
                      <a:picLocks noChangeAspect="1" noChangeArrowheads="1"/>
                    </pic:cNvPicPr>
                  </pic:nvPicPr>
                  <pic:blipFill>
                    <a:blip r:embed="rId4"/>
                    <a:stretch>
                      <a:fillRect/>
                    </a:stretch>
                  </pic:blipFill>
                  <pic:spPr bwMode="auto">
                    <a:xfrm>
                      <a:off x="0" y="0"/>
                      <a:ext cx="6638290" cy="2067560"/>
                    </a:xfrm>
                    <a:prstGeom prst="rect">
                      <a:avLst/>
                    </a:prstGeom>
                  </pic:spPr>
                </pic:pic>
              </a:graphicData>
            </a:graphic>
          </wp:inline>
        </w:drawing>
      </w:r>
    </w:p>
    <w:p>
      <w:pPr>
        <w:pStyle w:val="Normal"/>
        <w:rPr>
          <w:rFonts w:ascii="Verdana" w:hAnsi="Verdana" w:cs="Calibri" w:cstheme="minorHAnsi"/>
          <w:b/>
          <w:b/>
          <w:sz w:val="22"/>
          <w:lang w:val="ca-ES"/>
        </w:rPr>
      </w:pPr>
      <w:r>
        <w:rPr>
          <w:rFonts w:cs="Calibri" w:ascii="Verdana" w:hAnsi="Verdana" w:cstheme="minorHAnsi"/>
          <w:b/>
          <w:sz w:val="22"/>
          <w:lang w:val="ca-ES"/>
        </w:rPr>
        <w:t>Reflexioneu:</w:t>
      </w:r>
    </w:p>
    <w:p>
      <w:pPr>
        <w:pStyle w:val="Normal"/>
        <w:ind w:left="567" w:hanging="567"/>
        <w:rPr>
          <w:rFonts w:ascii="Verdana" w:hAnsi="Verdana" w:cs="Calibri" w:cstheme="minorHAnsi"/>
          <w:b/>
          <w:b/>
          <w:sz w:val="22"/>
          <w:lang w:val="ca-ES"/>
        </w:rPr>
      </w:pPr>
      <w:r>
        <w:rPr>
          <w:rFonts w:cs="Calibri" w:ascii="Verdana" w:hAnsi="Verdana" w:cstheme="minorHAnsi"/>
          <w:b/>
          <w:i/>
          <w:sz w:val="22"/>
          <w:lang w:val="ca-ES"/>
        </w:rPr>
        <w:t>a)</w:t>
      </w:r>
      <w:r>
        <w:rPr>
          <w:rFonts w:cs="Calibri" w:ascii="Verdana" w:hAnsi="Verdana" w:cstheme="minorHAnsi"/>
          <w:b/>
          <w:sz w:val="22"/>
          <w:lang w:val="ca-ES"/>
        </w:rPr>
        <w:tab/>
        <w:t>Quin nivell d’estudis han aconseguit els treballadors amb menor i major tram salarial?</w:t>
      </w:r>
    </w:p>
    <w:p>
      <w:pPr>
        <w:pStyle w:val="Normal"/>
        <w:ind w:left="567" w:hanging="567"/>
        <w:rPr>
          <w:rFonts w:ascii="Verdana" w:hAnsi="Verdana" w:cs="Calibri" w:cstheme="minorHAnsi"/>
          <w:b/>
          <w:b/>
          <w:sz w:val="22"/>
          <w:lang w:val="ca-ES"/>
        </w:rPr>
      </w:pPr>
      <w:r>
        <w:rPr>
          <w:rFonts w:cs="Calibri" w:ascii="Verdana" w:hAnsi="Verdana" w:cstheme="minorHAnsi"/>
          <w:b/>
          <w:i/>
          <w:sz w:val="22"/>
          <w:lang w:val="ca-ES"/>
        </w:rPr>
        <w:t>b)</w:t>
      </w:r>
      <w:r>
        <w:rPr>
          <w:rFonts w:cs="Calibri" w:ascii="Verdana" w:hAnsi="Verdana" w:cstheme="minorHAnsi"/>
          <w:b/>
          <w:sz w:val="22"/>
          <w:lang w:val="ca-ES"/>
        </w:rPr>
        <w:t xml:space="preserve"> </w:t>
        <w:tab/>
        <w:t>Quin tipus de relació sembla que existeix entre el nivell d’estudis i el salari mensual? I amb la taxa d’atur?</w:t>
      </w:r>
    </w:p>
    <w:p>
      <w:pPr>
        <w:pStyle w:val="Normal"/>
        <w:ind w:left="567" w:hanging="567"/>
        <w:rPr>
          <w:rFonts w:ascii="Verdana" w:hAnsi="Verdana" w:cs="Calibri" w:cstheme="minorHAnsi"/>
          <w:b/>
          <w:b/>
          <w:sz w:val="22"/>
          <w:lang w:val="ca-ES"/>
        </w:rPr>
      </w:pPr>
      <w:r>
        <w:rPr>
          <w:rFonts w:cs="Calibri" w:ascii="Verdana" w:hAnsi="Verdana" w:cstheme="minorHAnsi"/>
          <w:b/>
          <w:i/>
          <w:sz w:val="22"/>
          <w:lang w:val="ca-ES"/>
        </w:rPr>
        <w:t>c)</w:t>
      </w:r>
      <w:r>
        <w:rPr>
          <w:rFonts w:cs="Calibri" w:ascii="Verdana" w:hAnsi="Verdana" w:cstheme="minorHAnsi"/>
          <w:b/>
          <w:sz w:val="22"/>
          <w:lang w:val="ca-ES"/>
        </w:rPr>
        <w:t xml:space="preserve"> </w:t>
        <w:tab/>
        <w:t>A més del salari, quines altres diferències diries que existeixen entre els treballs amb menor i major qualificació?</w:t>
      </w:r>
    </w:p>
    <w:p>
      <w:pPr>
        <w:pStyle w:val="Normal"/>
        <w:ind w:left="567" w:hanging="567"/>
        <w:rPr>
          <w:rFonts w:ascii="Verdana" w:hAnsi="Verdana" w:cs="Calibri" w:cstheme="minorHAnsi"/>
          <w:b/>
          <w:b/>
          <w:sz w:val="22"/>
          <w:lang w:val="ca-ES"/>
        </w:rPr>
      </w:pPr>
      <w:r>
        <w:rPr>
          <w:rFonts w:cs="Calibri" w:ascii="Verdana" w:hAnsi="Verdana" w:cstheme="minorHAnsi"/>
          <w:b/>
          <w:i/>
          <w:sz w:val="22"/>
          <w:lang w:val="ca-ES"/>
        </w:rPr>
        <w:t>d)</w:t>
      </w:r>
      <w:r>
        <w:rPr>
          <w:rFonts w:cs="Calibri" w:ascii="Verdana" w:hAnsi="Verdana" w:cstheme="minorHAnsi"/>
          <w:b/>
          <w:sz w:val="22"/>
          <w:lang w:val="ca-ES"/>
        </w:rPr>
        <w:t xml:space="preserve"> </w:t>
        <w:tab/>
        <w:t>Com mostra la gràfica, hi ha treballadors amb molta qualificació, però amb salaris baixos. Per què creieu que passa això?</w:t>
      </w:r>
    </w:p>
    <w:p>
      <w:pPr>
        <w:pStyle w:val="Normal"/>
        <w:ind w:left="567" w:hanging="567"/>
        <w:rPr>
          <w:rFonts w:ascii="Verdana" w:hAnsi="Verdana" w:cs="Calibri" w:cstheme="minorHAnsi"/>
          <w:b/>
          <w:b/>
          <w:sz w:val="22"/>
          <w:lang w:val="ca-ES"/>
        </w:rPr>
      </w:pPr>
      <w:r>
        <w:rPr>
          <w:rFonts w:cs="Calibri" w:ascii="Verdana" w:hAnsi="Verdana" w:cstheme="minorHAnsi"/>
          <w:b/>
          <w:sz w:val="22"/>
          <w:lang w:val="ca-ES"/>
        </w:rPr>
        <w:t>Solució:</w:t>
      </w:r>
    </w:p>
    <w:p>
      <w:pPr>
        <w:pStyle w:val="NoSpacing"/>
        <w:spacing w:before="0" w:after="120"/>
        <w:ind w:left="567" w:hanging="567"/>
        <w:jc w:val="both"/>
        <w:rPr>
          <w:rFonts w:ascii="Verdana" w:hAnsi="Verdana"/>
          <w:lang w:val="ca-ES"/>
        </w:rPr>
      </w:pPr>
      <w:r>
        <w:rPr>
          <w:rFonts w:ascii="Verdana" w:hAnsi="Verdana"/>
          <w:i/>
          <w:lang w:val="ca-ES"/>
        </w:rPr>
        <w:t>a)</w:t>
        <w:tab/>
      </w:r>
      <w:r>
        <w:rPr>
          <w:rFonts w:ascii="Verdana" w:hAnsi="Verdana"/>
          <w:lang w:val="ca-ES"/>
        </w:rPr>
        <w:t>El nivell d’estudis majoritari en el tram inferior de salari mensual és la secundària bàsica mentre que en el tram superior ho són els estudis superiors.</w:t>
      </w:r>
    </w:p>
    <w:p>
      <w:pPr>
        <w:pStyle w:val="NoSpacing"/>
        <w:spacing w:before="0" w:after="120"/>
        <w:ind w:left="567" w:hanging="567"/>
        <w:jc w:val="both"/>
        <w:rPr>
          <w:rFonts w:ascii="Verdana" w:hAnsi="Verdana"/>
          <w:lang w:val="ca-ES"/>
        </w:rPr>
      </w:pPr>
      <w:r>
        <w:rPr>
          <w:rFonts w:ascii="Verdana" w:hAnsi="Verdana"/>
          <w:i/>
          <w:lang w:val="ca-ES"/>
        </w:rPr>
        <w:t>b)</w:t>
        <w:tab/>
      </w:r>
      <w:r>
        <w:rPr>
          <w:rFonts w:ascii="Verdana" w:hAnsi="Verdana"/>
          <w:lang w:val="ca-ES"/>
        </w:rPr>
        <w:t>En general i com més gran és el nivell d'estudis més gran és el salari mensual i menor és la taxa d'atur.</w:t>
      </w:r>
    </w:p>
    <w:p>
      <w:pPr>
        <w:pStyle w:val="NoSpacing"/>
        <w:spacing w:before="0" w:after="120"/>
        <w:ind w:left="567" w:hanging="567"/>
        <w:jc w:val="both"/>
        <w:rPr>
          <w:rFonts w:ascii="Verdana" w:hAnsi="Verdana"/>
          <w:lang w:val="ca-ES"/>
        </w:rPr>
      </w:pPr>
      <w:r>
        <w:rPr>
          <w:rFonts w:ascii="Verdana" w:hAnsi="Verdana"/>
          <w:i/>
          <w:lang w:val="ca-ES"/>
        </w:rPr>
        <w:t>c)</w:t>
        <w:tab/>
      </w:r>
      <w:r>
        <w:rPr>
          <w:rFonts w:ascii="Verdana" w:hAnsi="Verdana"/>
          <w:lang w:val="ca-ES"/>
        </w:rPr>
        <w:t>Resposta oberta. Responsabilitats, estudis requerits, nivells d'exigència, hores de dedicació...</w:t>
      </w:r>
    </w:p>
    <w:p>
      <w:pPr>
        <w:pStyle w:val="NoSpacing"/>
        <w:spacing w:before="0" w:after="120"/>
        <w:ind w:left="567" w:hanging="567"/>
        <w:jc w:val="both"/>
        <w:rPr>
          <w:rFonts w:ascii="Verdana" w:hAnsi="Verdana"/>
          <w:lang w:val="ca-ES"/>
        </w:rPr>
      </w:pPr>
      <w:r>
        <w:rPr>
          <w:rFonts w:ascii="Verdana" w:hAnsi="Verdana"/>
          <w:i/>
          <w:lang w:val="ca-ES"/>
        </w:rPr>
        <w:t>d)</w:t>
        <w:tab/>
      </w:r>
      <w:r>
        <w:rPr>
          <w:rFonts w:ascii="Verdana" w:hAnsi="Verdana"/>
          <w:lang w:val="ca-ES"/>
        </w:rPr>
        <w:t xml:space="preserve">Per si sola una alta qualificació no és garantia de salaris alts. Aquesta pregunta pretén anticipar els conceptes associats al capital humà que treballarem més endavant. </w:t>
      </w:r>
    </w:p>
    <w:p>
      <w:pPr>
        <w:pStyle w:val="Normal"/>
        <w:ind w:left="426" w:hanging="0"/>
        <w:rPr>
          <w:rFonts w:ascii="Verdana" w:hAnsi="Verdana" w:cs="SRASans1.0-BoldItalic"/>
          <w:b/>
          <w:b/>
          <w:bCs/>
          <w:i/>
          <w:i/>
          <w:iCs/>
          <w:sz w:val="8"/>
          <w:szCs w:val="8"/>
          <w:lang w:val="ca-ES"/>
        </w:rPr>
      </w:pPr>
      <w:r>
        <w:rPr>
          <w:rFonts w:cs="SRASans1.0-BoldItalic" w:ascii="Verdana" w:hAnsi="Verdana"/>
          <w:b/>
          <w:bCs/>
          <w:i/>
          <w:iCs/>
          <w:sz w:val="8"/>
          <w:szCs w:val="8"/>
          <w:lang w:val="ca-ES"/>
        </w:rPr>
      </w:r>
    </w:p>
    <w:p>
      <w:pPr>
        <w:pStyle w:val="Normal"/>
        <w:rPr>
          <w:rFonts w:ascii="Verdana" w:hAnsi="Verdana" w:cs="Calibri" w:cstheme="minorHAnsi"/>
          <w:b/>
          <w:b/>
          <w:sz w:val="22"/>
          <w:lang w:val="ca-ES"/>
        </w:rPr>
      </w:pPr>
      <w:r>
        <w:rPr>
          <w:rFonts w:cs="SRASans1.0-BoldItalic" w:ascii="Verdana" w:hAnsi="Verdana"/>
          <w:b/>
          <w:bCs/>
          <w:iCs/>
          <w:sz w:val="22"/>
          <w:lang w:val="ca-ES"/>
        </w:rPr>
        <w:t>PERISCOPI 2.</w:t>
      </w:r>
      <w:r>
        <w:rPr>
          <w:rFonts w:cs="SRASans1.0-BoldItalic" w:ascii="Verdana" w:hAnsi="Verdana"/>
          <w:b/>
          <w:bCs/>
          <w:i/>
          <w:iCs/>
          <w:sz w:val="22"/>
          <w:lang w:val="ca-ES"/>
        </w:rPr>
        <w:t xml:space="preserve"> </w:t>
      </w:r>
      <w:r>
        <w:rPr>
          <w:rFonts w:cs="SRASans1.0-Bold" w:ascii="Verdana" w:hAnsi="Verdana"/>
          <w:b/>
          <w:bCs/>
          <w:sz w:val="22"/>
          <w:lang w:val="ca-ES"/>
        </w:rPr>
        <w:t>La controvertida flexibilització laboral</w:t>
      </w:r>
    </w:p>
    <w:p>
      <w:pPr>
        <w:pStyle w:val="Normal"/>
        <w:rPr>
          <w:rFonts w:ascii="Verdana" w:hAnsi="Verdana" w:cs="SRASans1.0-BoldItalic"/>
          <w:b/>
          <w:b/>
          <w:bCs/>
          <w:iCs/>
          <w:sz w:val="22"/>
          <w:lang w:val="ca-ES"/>
        </w:rPr>
      </w:pPr>
      <w:r>
        <w:rPr>
          <w:rFonts w:cs="SRASans1.0-BoldItalic" w:ascii="Verdana" w:hAnsi="Verdana"/>
          <w:b/>
          <w:bCs/>
          <w:iCs/>
          <w:sz w:val="22"/>
          <w:lang w:val="ca-ES"/>
        </w:rPr>
        <w:t>Alguns empresaris són partidaris de la flexibilització laboral, perquè eliminar les traves per a acomiadar o contractar més barat els permetria, afirmen, reduir costos i millorar la productivitat. La millora consegüent de la situació empresarial gràcies a l’augment de la competitivitat faria possible, segons ells, contractar més treballadors dels que haurien acomiadat anteriorment.</w:t>
      </w:r>
    </w:p>
    <w:p>
      <w:pPr>
        <w:pStyle w:val="Normal"/>
        <w:rPr>
          <w:rFonts w:ascii="Verdana" w:hAnsi="Verdana" w:cs="SRASans1.0-BoldItalic"/>
          <w:b/>
          <w:b/>
          <w:bCs/>
          <w:iCs/>
          <w:sz w:val="22"/>
          <w:lang w:val="ca-ES"/>
        </w:rPr>
      </w:pPr>
      <w:r>
        <w:rPr>
          <w:rFonts w:cs="SRASans1.0-BoldItalic" w:ascii="Verdana" w:hAnsi="Verdana"/>
          <w:b/>
          <w:bCs/>
          <w:iCs/>
          <w:sz w:val="22"/>
          <w:lang w:val="ca-ES"/>
        </w:rPr>
        <w:t>Reflexioneu:</w:t>
      </w:r>
    </w:p>
    <w:p>
      <w:pPr>
        <w:pStyle w:val="ListParagraph"/>
        <w:numPr>
          <w:ilvl w:val="0"/>
          <w:numId w:val="28"/>
        </w:numPr>
        <w:rPr>
          <w:rFonts w:ascii="Verdana" w:hAnsi="Verdana" w:cs="SRASans1.0-BoldItalic"/>
          <w:b/>
          <w:b/>
          <w:bCs/>
          <w:iCs/>
          <w:sz w:val="22"/>
          <w:lang w:val="ca-ES"/>
        </w:rPr>
      </w:pPr>
      <w:r>
        <w:rPr>
          <w:rFonts w:cs="SRASans1.0-BoldItalic" w:ascii="Verdana" w:hAnsi="Verdana"/>
          <w:b/>
          <w:bCs/>
          <w:iCs/>
          <w:sz w:val="22"/>
          <w:lang w:val="ca-ES"/>
        </w:rPr>
        <w:t>A quina teoria sobre la causa de la desocupació pertany aquest argument? Per què els treballadors no estan d’acord amb la flexibilització laboral?</w:t>
      </w:r>
    </w:p>
    <w:p>
      <w:pPr>
        <w:pStyle w:val="ListParagraph"/>
        <w:numPr>
          <w:ilvl w:val="0"/>
          <w:numId w:val="28"/>
        </w:numPr>
        <w:rPr>
          <w:rFonts w:ascii="Verdana" w:hAnsi="Verdana" w:cs="SRASans1.0-BoldItalic"/>
          <w:b/>
          <w:b/>
          <w:bCs/>
          <w:iCs/>
          <w:sz w:val="22"/>
          <w:lang w:val="ca-ES"/>
        </w:rPr>
      </w:pPr>
      <w:r>
        <w:rPr>
          <w:rFonts w:cs="SRASans1.0-BoldItalic" w:ascii="Verdana" w:hAnsi="Verdana"/>
          <w:b/>
          <w:bCs/>
          <w:iCs/>
          <w:sz w:val="22"/>
          <w:lang w:val="ca-ES"/>
        </w:rPr>
        <w:t>Escolliu un país europeu on us plantejaríeu treballar. Quin és el seu salari mitjà? I el seu salari mínim? Quant costa allà acomiadar un treballador? Compareu els resultats de la vostra investigació amb els d’Espanya i comenteu-los.</w:t>
      </w:r>
    </w:p>
    <w:p>
      <w:pPr>
        <w:pStyle w:val="Normal"/>
        <w:ind w:left="426" w:hanging="426"/>
        <w:rPr>
          <w:rFonts w:ascii="Verdana" w:hAnsi="Verdana" w:cs="Calibri" w:cstheme="minorHAnsi"/>
          <w:b/>
          <w:b/>
          <w:sz w:val="22"/>
          <w:lang w:val="ca-ES"/>
        </w:rPr>
      </w:pPr>
      <w:r>
        <w:rPr>
          <w:rFonts w:cs="Calibri" w:ascii="Verdana" w:hAnsi="Verdana" w:cstheme="minorHAnsi"/>
          <w:b/>
          <w:sz w:val="22"/>
          <w:lang w:val="ca-ES"/>
        </w:rPr>
        <w:t>Solució:</w:t>
      </w:r>
    </w:p>
    <w:p>
      <w:pPr>
        <w:pStyle w:val="NoSpacing"/>
        <w:numPr>
          <w:ilvl w:val="0"/>
          <w:numId w:val="12"/>
        </w:numPr>
        <w:spacing w:before="0" w:after="120"/>
        <w:jc w:val="both"/>
        <w:rPr>
          <w:rFonts w:ascii="Verdana" w:hAnsi="Verdana"/>
          <w:lang w:val="ca-ES"/>
        </w:rPr>
      </w:pPr>
      <w:r>
        <w:rPr>
          <w:rFonts w:ascii="Verdana" w:hAnsi="Verdana"/>
          <w:lang w:val="ca-ES"/>
        </w:rPr>
        <w:t>Aquesta teoria pertany a la teoria neoclàssica segons la qual el mercat laboral funcionaria millor sense la intervenció pública.</w:t>
      </w:r>
    </w:p>
    <w:p>
      <w:pPr>
        <w:pStyle w:val="NoSpacing"/>
        <w:numPr>
          <w:ilvl w:val="0"/>
          <w:numId w:val="12"/>
        </w:numPr>
        <w:spacing w:before="0" w:after="120"/>
        <w:jc w:val="both"/>
        <w:rPr>
          <w:rFonts w:ascii="Verdana" w:hAnsi="Verdana"/>
          <w:lang w:val="ca-ES"/>
        </w:rPr>
      </w:pPr>
      <w:r>
        <w:rPr>
          <w:rFonts w:ascii="Verdana" w:hAnsi="Verdana"/>
          <w:lang w:val="ca-ES"/>
        </w:rPr>
        <w:t>Els treballadors no estan d’acord amb la flexibilització perquè no confien que els empresaris utilitzin els beneficis que els reporti la flexibilització per crear més llocs de treball que els que destrueixen, sinó en el seu propi profit.</w:t>
      </w:r>
    </w:p>
    <w:p>
      <w:pPr>
        <w:pStyle w:val="NoSpacing"/>
        <w:numPr>
          <w:ilvl w:val="0"/>
          <w:numId w:val="12"/>
        </w:numPr>
        <w:spacing w:before="0" w:after="120"/>
        <w:jc w:val="both"/>
        <w:rPr>
          <w:rFonts w:ascii="Verdana" w:hAnsi="Verdana"/>
          <w:lang w:val="ca-ES"/>
        </w:rPr>
      </w:pPr>
      <w:r>
        <w:rPr>
          <w:rFonts w:ascii="Verdana" w:hAnsi="Verdana"/>
          <w:lang w:val="ca-ES"/>
        </w:rPr>
        <w:t>Resposta oberta. Encara que en la mitjana dels països europeus el SMI el salari mitjà i els costos d'acomiadament són superiors a l'espanyol, també ho és el cost de la vida.</w:t>
      </w:r>
    </w:p>
    <w:p>
      <w:pPr>
        <w:pStyle w:val="Normal"/>
        <w:ind w:left="426" w:hanging="426"/>
        <w:rPr>
          <w:rFonts w:ascii="Verdana" w:hAnsi="Verdana" w:cs="Calibri" w:cstheme="minorHAnsi"/>
          <w:sz w:val="8"/>
          <w:szCs w:val="8"/>
          <w:lang w:val="ca-ES"/>
        </w:rPr>
      </w:pPr>
      <w:r>
        <w:rPr>
          <w:rFonts w:cs="Calibri" w:cstheme="minorHAnsi" w:ascii="Verdana" w:hAnsi="Verdana"/>
          <w:sz w:val="8"/>
          <w:szCs w:val="8"/>
          <w:lang w:val="ca-ES"/>
        </w:rPr>
      </w:r>
    </w:p>
    <w:p>
      <w:pPr>
        <w:pStyle w:val="Normal"/>
        <w:rPr>
          <w:rFonts w:ascii="Verdana" w:hAnsi="Verdana" w:cs="Calibri" w:cstheme="minorHAnsi"/>
          <w:b/>
          <w:b/>
          <w:sz w:val="22"/>
          <w:lang w:val="ca-ES"/>
        </w:rPr>
      </w:pPr>
      <w:r>
        <w:rPr>
          <w:rFonts w:cs="Calibri" w:ascii="Verdana" w:hAnsi="Verdana" w:cstheme="minorHAnsi"/>
          <w:b/>
          <w:sz w:val="22"/>
          <w:lang w:val="ca-ES"/>
        </w:rPr>
        <w:t xml:space="preserve">PERISCOPI 3. </w:t>
      </w:r>
      <w:r>
        <w:rPr>
          <w:rFonts w:cs="SRASans1.0-Bold" w:ascii="Verdana" w:hAnsi="Verdana"/>
          <w:b/>
          <w:bCs/>
          <w:sz w:val="22"/>
          <w:lang w:val="ca-ES"/>
        </w:rPr>
        <w:t>Desocupació, globalització i salaris</w:t>
      </w:r>
    </w:p>
    <w:p>
      <w:pPr>
        <w:pStyle w:val="Normal"/>
        <w:spacing w:before="0" w:after="0"/>
        <w:rPr>
          <w:rFonts w:ascii="Verdana" w:hAnsi="Verdana" w:cs="SRASans1.0-Book"/>
          <w:b/>
          <w:b/>
          <w:sz w:val="22"/>
        </w:rPr>
      </w:pPr>
      <w:r>
        <w:rPr>
          <w:rFonts w:cs="SRASans1.0-Book" w:ascii="Verdana" w:hAnsi="Verdana"/>
          <w:b/>
          <w:sz w:val="22"/>
        </w:rPr>
        <w:t>En els últims anys, ha augmentat la diferència de salari real entre els treballadors qualificats i els no qualificats (fig. 6.7). Això està causat perquè com que els mercats s’han globalitzat (són internacionals en comtpes de nacionals o locals), la competència ha augmentat notablement, i això ha repercutit, al seu torn, en un augment d’especialització i, per tant, de la productivitat.</w:t>
      </w:r>
    </w:p>
    <w:p>
      <w:pPr>
        <w:pStyle w:val="Normal"/>
        <w:jc w:val="center"/>
        <w:rPr>
          <w:rFonts w:ascii="Verdana" w:hAnsi="Verdana" w:cs="Calibri" w:cstheme="minorHAnsi"/>
          <w:b/>
          <w:b/>
          <w:sz w:val="22"/>
          <w:lang w:val="ca-ES"/>
        </w:rPr>
      </w:pPr>
      <w:r>
        <w:rPr/>
        <w:drawing>
          <wp:inline distT="0" distB="0" distL="0" distR="0">
            <wp:extent cx="5934710" cy="2434590"/>
            <wp:effectExtent l="0" t="0" r="0" b="0"/>
            <wp:docPr id="4" name="Imagen 2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97" descr=""/>
                    <pic:cNvPicPr>
                      <a:picLocks noChangeAspect="1" noChangeArrowheads="1"/>
                    </pic:cNvPicPr>
                  </pic:nvPicPr>
                  <pic:blipFill>
                    <a:blip r:embed="rId5"/>
                    <a:stretch>
                      <a:fillRect/>
                    </a:stretch>
                  </pic:blipFill>
                  <pic:spPr bwMode="auto">
                    <a:xfrm>
                      <a:off x="0" y="0"/>
                      <a:ext cx="5934710" cy="2434590"/>
                    </a:xfrm>
                    <a:prstGeom prst="rect">
                      <a:avLst/>
                    </a:prstGeom>
                  </pic:spPr>
                </pic:pic>
              </a:graphicData>
            </a:graphic>
          </wp:inline>
        </w:drawing>
      </w:r>
    </w:p>
    <w:p>
      <w:pPr>
        <w:pStyle w:val="Normal"/>
        <w:tabs>
          <w:tab w:val="clear" w:pos="709"/>
          <w:tab w:val="left" w:pos="697" w:leader="none"/>
        </w:tabs>
        <w:ind w:left="426" w:right="247" w:hanging="426"/>
        <w:rPr>
          <w:rFonts w:ascii="Verdana" w:hAnsi="Verdana" w:cs="Calibri" w:cstheme="minorHAnsi"/>
          <w:b/>
          <w:b/>
          <w:sz w:val="22"/>
          <w:lang w:val="ca-ES"/>
        </w:rPr>
      </w:pPr>
      <w:r>
        <w:rPr>
          <w:rFonts w:cs="Calibri" w:ascii="Verdana" w:hAnsi="Verdana" w:cstheme="minorHAnsi"/>
          <w:b/>
          <w:sz w:val="22"/>
          <w:lang w:val="ca-ES"/>
        </w:rPr>
        <w:t>Reflexioneu:</w:t>
      </w:r>
    </w:p>
    <w:p>
      <w:pPr>
        <w:pStyle w:val="Normal"/>
        <w:tabs>
          <w:tab w:val="clear" w:pos="709"/>
          <w:tab w:val="left" w:pos="697" w:leader="none"/>
        </w:tabs>
        <w:ind w:left="426" w:right="247" w:hanging="426"/>
        <w:rPr>
          <w:rFonts w:ascii="Verdana" w:hAnsi="Verdana" w:cs="Calibri" w:cstheme="minorHAnsi"/>
          <w:b/>
          <w:b/>
          <w:sz w:val="22"/>
          <w:lang w:val="ca-ES"/>
        </w:rPr>
      </w:pPr>
      <w:r>
        <w:rPr>
          <w:rFonts w:cs="Calibri" w:ascii="Verdana" w:hAnsi="Verdana" w:cstheme="minorHAnsi"/>
          <w:b/>
          <w:i/>
          <w:sz w:val="22"/>
          <w:lang w:val="ca-ES"/>
        </w:rPr>
        <w:t>a)</w:t>
      </w:r>
      <w:r>
        <w:rPr>
          <w:rFonts w:cs="Calibri" w:ascii="Verdana" w:hAnsi="Verdana" w:cstheme="minorHAnsi"/>
          <w:b/>
          <w:sz w:val="22"/>
          <w:lang w:val="ca-ES"/>
        </w:rPr>
        <w:t xml:space="preserve"> </w:t>
        <w:tab/>
        <w:t>La globalizació implica més especialització. Però, què suposa l’especialització en termes de quantitat i qualitat de la producció?</w:t>
      </w:r>
    </w:p>
    <w:p>
      <w:pPr>
        <w:pStyle w:val="Normal"/>
        <w:tabs>
          <w:tab w:val="clear" w:pos="709"/>
          <w:tab w:val="left" w:pos="697" w:leader="none"/>
        </w:tabs>
        <w:ind w:left="426" w:right="247" w:hanging="426"/>
        <w:rPr>
          <w:rFonts w:ascii="Verdana" w:hAnsi="Verdana" w:cs="Calibri" w:cstheme="minorHAnsi"/>
          <w:b/>
          <w:b/>
          <w:sz w:val="22"/>
          <w:lang w:val="ca-ES"/>
        </w:rPr>
      </w:pPr>
      <w:r>
        <w:rPr>
          <w:rFonts w:cs="Calibri" w:ascii="Verdana" w:hAnsi="Verdana" w:cstheme="minorHAnsi"/>
          <w:b/>
          <w:i/>
          <w:sz w:val="22"/>
          <w:lang w:val="ca-ES"/>
        </w:rPr>
        <w:t>b)</w:t>
      </w:r>
      <w:r>
        <w:rPr>
          <w:rFonts w:cs="Calibri" w:ascii="Verdana" w:hAnsi="Verdana" w:cstheme="minorHAnsi"/>
          <w:b/>
          <w:sz w:val="22"/>
          <w:lang w:val="ca-ES"/>
        </w:rPr>
        <w:t xml:space="preserve"> </w:t>
        <w:tab/>
        <w:t>Abans de la globalització i del comerç internacional, el salari real en els sectors de la maquinària i del calçat coincidien. Què han suposat aquests fenòmens per als treballadors dels dos sectors?</w:t>
      </w:r>
    </w:p>
    <w:p>
      <w:pPr>
        <w:pStyle w:val="Normal"/>
        <w:tabs>
          <w:tab w:val="clear" w:pos="709"/>
          <w:tab w:val="left" w:pos="697" w:leader="none"/>
        </w:tabs>
        <w:ind w:left="426" w:right="247" w:hanging="426"/>
        <w:rPr>
          <w:rFonts w:ascii="Verdana" w:hAnsi="Verdana" w:cs="Calibri" w:cstheme="minorHAnsi"/>
          <w:b/>
          <w:b/>
          <w:sz w:val="22"/>
          <w:lang w:val="ca-ES"/>
        </w:rPr>
      </w:pPr>
      <w:r>
        <w:rPr>
          <w:rFonts w:cs="Calibri" w:ascii="Verdana" w:hAnsi="Verdana" w:cstheme="minorHAnsi"/>
          <w:b/>
          <w:i/>
          <w:sz w:val="22"/>
          <w:lang w:val="ca-ES"/>
        </w:rPr>
        <w:t>c)</w:t>
      </w:r>
      <w:r>
        <w:rPr>
          <w:rFonts w:cs="Calibri" w:ascii="Verdana" w:hAnsi="Verdana" w:cstheme="minorHAnsi"/>
          <w:b/>
          <w:sz w:val="22"/>
          <w:lang w:val="ca-ES"/>
        </w:rPr>
        <w:t xml:space="preserve"> </w:t>
        <w:tab/>
        <w:t>Com creieu que ha canviat la globalització les condicions del treballador tèxtil? I les dels programadors? Argumenteu la vostra resposta a partir del que heu après sobre els treballadors de maquinària i sabates.</w:t>
      </w:r>
    </w:p>
    <w:p>
      <w:pPr>
        <w:pStyle w:val="Normal"/>
        <w:tabs>
          <w:tab w:val="clear" w:pos="709"/>
          <w:tab w:val="left" w:pos="697" w:leader="none"/>
        </w:tabs>
        <w:ind w:left="426" w:right="247" w:hanging="426"/>
        <w:rPr>
          <w:rFonts w:ascii="Verdana" w:hAnsi="Verdana" w:cs="Calibri" w:cstheme="minorHAnsi"/>
          <w:b/>
          <w:b/>
          <w:sz w:val="22"/>
          <w:lang w:val="ca-ES"/>
        </w:rPr>
      </w:pPr>
      <w:r>
        <w:rPr>
          <w:rFonts w:cs="Calibri" w:ascii="Verdana" w:hAnsi="Verdana" w:cstheme="minorHAnsi"/>
          <w:b/>
          <w:sz w:val="22"/>
          <w:lang w:val="ca-ES"/>
        </w:rPr>
        <w:t>Solució:</w:t>
      </w:r>
    </w:p>
    <w:p>
      <w:pPr>
        <w:pStyle w:val="ListParagraph"/>
        <w:numPr>
          <w:ilvl w:val="0"/>
          <w:numId w:val="13"/>
        </w:numPr>
        <w:ind w:left="360" w:right="247" w:hanging="360"/>
        <w:rPr>
          <w:rFonts w:ascii="Verdana" w:hAnsi="Verdana" w:cs="Calibri" w:cstheme="minorHAnsi"/>
          <w:iCs/>
          <w:sz w:val="22"/>
          <w:lang w:val="ca-ES" w:bidi="es-ES"/>
        </w:rPr>
      </w:pPr>
      <w:r>
        <w:rPr>
          <w:rFonts w:cs="Calibri" w:ascii="Verdana" w:hAnsi="Verdana" w:cstheme="minorHAnsi"/>
          <w:iCs/>
          <w:sz w:val="22"/>
          <w:lang w:val="ca-ES" w:bidi="es-ES"/>
        </w:rPr>
        <w:t>En termes de quantitat i qualitat de la producció l’especialització reporta major productivitat.</w:t>
      </w:r>
    </w:p>
    <w:p>
      <w:pPr>
        <w:pStyle w:val="ListParagraph"/>
        <w:numPr>
          <w:ilvl w:val="0"/>
          <w:numId w:val="13"/>
        </w:numPr>
        <w:ind w:left="360" w:right="247" w:hanging="360"/>
        <w:rPr>
          <w:rFonts w:ascii="Verdana" w:hAnsi="Verdana" w:cs="Calibri" w:cstheme="minorHAnsi"/>
          <w:iCs/>
          <w:sz w:val="22"/>
          <w:lang w:val="ca-ES" w:bidi="es-ES"/>
        </w:rPr>
      </w:pPr>
      <w:r>
        <w:rPr>
          <w:rFonts w:cs="Calibri" w:ascii="Verdana" w:hAnsi="Verdana" w:cstheme="minorHAnsi"/>
          <w:iCs/>
          <w:sz w:val="22"/>
          <w:lang w:val="ca-ES" w:bidi="es-ES"/>
        </w:rPr>
        <w:t>Globalització i comerç internacional han suposat que augmenti la diferència salarial entre els treballadors qualificats i no qualificats. Els treballadors no qualificats perden terreny davant de la competència planetària que existeix actualment.</w:t>
      </w:r>
    </w:p>
    <w:p>
      <w:pPr>
        <w:pStyle w:val="Normal"/>
        <w:numPr>
          <w:ilvl w:val="0"/>
          <w:numId w:val="13"/>
        </w:numPr>
        <w:ind w:left="426" w:right="247" w:hanging="426"/>
        <w:rPr>
          <w:rFonts w:ascii="Verdana" w:hAnsi="Verdana" w:cs="Calibri" w:cstheme="minorHAnsi"/>
          <w:iCs/>
          <w:sz w:val="22"/>
          <w:lang w:val="ca-ES" w:bidi="es-ES"/>
        </w:rPr>
      </w:pPr>
      <w:r>
        <w:rPr>
          <w:rFonts w:cs="Calibri" w:ascii="Verdana" w:hAnsi="Verdana" w:cstheme="minorHAnsi"/>
          <w:iCs/>
          <w:sz w:val="22"/>
          <w:lang w:val="ca-ES" w:bidi="es-ES"/>
        </w:rPr>
        <w:t>Els treballadors del tèxtil competeixen actualment amb les empreses i productes de tot el món i quan menor és la qualificació major és la competència perquè és major el número de persones que poden accedir a aquest coneixement. En canvi, la programació requereix major coneixement tècnic de manera que, en termes comparatius, hi ha menys oferents amb els mateixos coneixements i per això els seus sous són més grans.</w:t>
      </w:r>
    </w:p>
    <w:p>
      <w:pPr>
        <w:pStyle w:val="NoSpacing"/>
        <w:spacing w:before="0" w:after="120"/>
        <w:rPr>
          <w:rFonts w:ascii="Verdana" w:hAnsi="Verdana" w:cs="SRASans1.0-BoldItalic"/>
          <w:b/>
          <w:b/>
          <w:bCs/>
          <w:iCs/>
          <w:lang w:val="ca-ES"/>
        </w:rPr>
      </w:pPr>
      <w:r>
        <w:rPr>
          <w:rFonts w:cs="SRASans1.0-BoldItalic" w:ascii="Verdana" w:hAnsi="Verdana"/>
          <w:b/>
          <w:bCs/>
          <w:iCs/>
          <w:lang w:val="ca-ES"/>
        </w:rPr>
      </w:r>
    </w:p>
    <w:p>
      <w:pPr>
        <w:pStyle w:val="NoSpacing"/>
        <w:spacing w:before="0" w:after="120"/>
        <w:rPr>
          <w:rFonts w:ascii="Verdana" w:hAnsi="Verdana" w:cs="SRASans1.0-BoldItalic"/>
          <w:b/>
          <w:b/>
          <w:bCs/>
          <w:iCs/>
          <w:lang w:val="ca-ES"/>
        </w:rPr>
      </w:pPr>
      <w:r>
        <w:rPr>
          <w:rFonts w:cs="SRASans1.0-BoldItalic" w:ascii="Verdana" w:hAnsi="Verdana"/>
          <w:b/>
          <w:bCs/>
          <w:iCs/>
          <w:lang w:val="ca-ES"/>
        </w:rPr>
        <w:t>PERISCOPI 4. Salaris, càrrecs i sectors d’ocupació</w:t>
      </w:r>
    </w:p>
    <w:p>
      <w:pPr>
        <w:pStyle w:val="NoSpacing"/>
        <w:spacing w:before="0" w:after="120"/>
        <w:rPr>
          <w:rFonts w:ascii="Verdana" w:hAnsi="Verdana" w:cs="SRASans1.0-BoldItalic"/>
          <w:b/>
          <w:b/>
          <w:bCs/>
          <w:iCs/>
          <w:lang w:val="ca-ES"/>
        </w:rPr>
      </w:pPr>
      <w:r>
        <w:rPr>
          <w:rFonts w:cs="SRASans1.0-BoldItalic" w:ascii="Verdana" w:hAnsi="Verdana"/>
          <w:b/>
          <w:bCs/>
          <w:iCs/>
          <w:lang w:val="ca-ES"/>
        </w:rPr>
        <w:t>A l’actualitat, l’estructura de salaris segons el sector d’ocupació i el càrrec es calcula per sexes, amb mostres suficientment representatives (taula 6.10).</w:t>
      </w:r>
    </w:p>
    <w:p>
      <w:pPr>
        <w:pStyle w:val="NoSpacing"/>
        <w:spacing w:before="0" w:after="120"/>
        <w:rPr>
          <w:rFonts w:ascii="Verdana" w:hAnsi="Verdana" w:cs="SRASans1.0-BoldItalic"/>
          <w:b/>
          <w:b/>
          <w:bCs/>
          <w:iCs/>
          <w:lang w:val="ca-ES"/>
        </w:rPr>
      </w:pPr>
      <w:r>
        <w:rPr/>
        <w:drawing>
          <wp:inline distT="0" distB="0" distL="0" distR="0">
            <wp:extent cx="6445885" cy="3229610"/>
            <wp:effectExtent l="0" t="0" r="0" b="0"/>
            <wp:docPr id="5" name="Imagen 2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98" descr=""/>
                    <pic:cNvPicPr>
                      <a:picLocks noChangeAspect="1" noChangeArrowheads="1"/>
                    </pic:cNvPicPr>
                  </pic:nvPicPr>
                  <pic:blipFill>
                    <a:blip r:embed="rId6"/>
                    <a:stretch>
                      <a:fillRect/>
                    </a:stretch>
                  </pic:blipFill>
                  <pic:spPr bwMode="auto">
                    <a:xfrm>
                      <a:off x="0" y="0"/>
                      <a:ext cx="6445885" cy="3229610"/>
                    </a:xfrm>
                    <a:prstGeom prst="rect">
                      <a:avLst/>
                    </a:prstGeom>
                  </pic:spPr>
                </pic:pic>
              </a:graphicData>
            </a:graphic>
          </wp:inline>
        </w:drawing>
      </w:r>
    </w:p>
    <w:p>
      <w:pPr>
        <w:pStyle w:val="Normal"/>
        <w:ind w:left="426" w:hanging="426"/>
        <w:rPr>
          <w:rFonts w:ascii="Verdana" w:hAnsi="Verdana" w:cs="SRASans1.0-Bold"/>
          <w:b/>
          <w:b/>
          <w:bCs/>
          <w:sz w:val="22"/>
          <w:lang w:val="ca-ES"/>
        </w:rPr>
      </w:pPr>
      <w:r>
        <w:rPr>
          <w:rFonts w:cs="SRASans1.0-Bold" w:ascii="Verdana" w:hAnsi="Verdana"/>
          <w:b/>
          <w:bCs/>
          <w:sz w:val="22"/>
          <w:lang w:val="ca-ES"/>
        </w:rPr>
        <w:t>Reflexioneu:</w:t>
      </w:r>
    </w:p>
    <w:p>
      <w:pPr>
        <w:pStyle w:val="Normal"/>
        <w:ind w:left="426" w:hanging="426"/>
        <w:rPr>
          <w:rFonts w:ascii="Verdana" w:hAnsi="Verdana" w:cs="SRASans1.0-Bold"/>
          <w:b/>
          <w:b/>
          <w:bCs/>
          <w:sz w:val="22"/>
          <w:lang w:val="ca-ES"/>
        </w:rPr>
      </w:pPr>
      <w:r>
        <w:rPr>
          <w:rFonts w:cs="SRASans1.0-Bold" w:ascii="Verdana" w:hAnsi="Verdana"/>
          <w:b/>
          <w:bCs/>
          <w:i/>
          <w:sz w:val="22"/>
          <w:lang w:val="ca-ES"/>
        </w:rPr>
        <w:t>a)</w:t>
      </w:r>
      <w:r>
        <w:rPr>
          <w:rFonts w:cs="SRASans1.0-Bold" w:ascii="Verdana" w:hAnsi="Verdana"/>
          <w:b/>
          <w:bCs/>
          <w:sz w:val="22"/>
          <w:lang w:val="ca-ES"/>
        </w:rPr>
        <w:t xml:space="preserve"> </w:t>
        <w:tab/>
        <w:t>Què tenen en comú els càrrecs i sectors d’ocupació de la part alta de les taules? I de la part baixa?</w:t>
      </w:r>
    </w:p>
    <w:p>
      <w:pPr>
        <w:pStyle w:val="Normal"/>
        <w:ind w:left="426" w:hanging="426"/>
        <w:rPr>
          <w:rFonts w:ascii="Verdana" w:hAnsi="Verdana" w:cs="SRASans1.0-Bold"/>
          <w:b/>
          <w:b/>
          <w:bCs/>
          <w:sz w:val="22"/>
          <w:lang w:val="ca-ES"/>
        </w:rPr>
      </w:pPr>
      <w:r>
        <w:rPr>
          <w:rFonts w:cs="SRASans1.0-Bold" w:ascii="Verdana" w:hAnsi="Verdana"/>
          <w:b/>
          <w:bCs/>
          <w:i/>
          <w:sz w:val="22"/>
          <w:lang w:val="ca-ES"/>
        </w:rPr>
        <w:t>b)</w:t>
      </w:r>
      <w:r>
        <w:rPr>
          <w:rFonts w:cs="SRASans1.0-Bold" w:ascii="Verdana" w:hAnsi="Verdana"/>
          <w:b/>
          <w:bCs/>
          <w:sz w:val="22"/>
          <w:lang w:val="ca-ES"/>
        </w:rPr>
        <w:t xml:space="preserve"> </w:t>
        <w:tab/>
        <w:t>Les activitats artístiques es troben al tram més baix d’ingressos salarials, tot i que sovint requereixen un período d’aprenentatge llarg. Tanmateix, no falten persones disposades a fer-les. Com és possible aquesta contradicció?</w:t>
      </w:r>
    </w:p>
    <w:p>
      <w:pPr>
        <w:pStyle w:val="Normal"/>
        <w:ind w:left="426" w:hanging="426"/>
        <w:rPr>
          <w:rFonts w:ascii="Verdana" w:hAnsi="Verdana" w:cs="SRASans1.0-Bold"/>
          <w:b/>
          <w:b/>
          <w:bCs/>
          <w:sz w:val="22"/>
          <w:lang w:val="ca-ES"/>
        </w:rPr>
      </w:pPr>
      <w:r>
        <w:rPr>
          <w:rFonts w:cs="SRASans1.0-Bold" w:ascii="Verdana" w:hAnsi="Verdana"/>
          <w:b/>
          <w:bCs/>
          <w:i/>
          <w:sz w:val="22"/>
          <w:lang w:val="ca-ES"/>
        </w:rPr>
        <w:t>c)</w:t>
      </w:r>
      <w:r>
        <w:rPr>
          <w:rFonts w:cs="SRASans1.0-Bold" w:ascii="Verdana" w:hAnsi="Verdana"/>
          <w:b/>
          <w:bCs/>
          <w:sz w:val="22"/>
          <w:lang w:val="ca-ES"/>
        </w:rPr>
        <w:t xml:space="preserve"> </w:t>
        <w:tab/>
        <w:t>Escolliu el sector d’ocupació i càrrec en el qual us agradaría treballar. Què hauríeu d’estudiar per arribar-hi?</w:t>
      </w:r>
    </w:p>
    <w:p>
      <w:pPr>
        <w:pStyle w:val="NoSpacing"/>
        <w:spacing w:before="0" w:after="120"/>
        <w:ind w:left="426" w:hanging="426"/>
        <w:rPr>
          <w:rFonts w:ascii="Verdana" w:hAnsi="Verdana" w:cs="SRASans1.0-Book"/>
          <w:b/>
          <w:b/>
          <w:lang w:val="ca-ES"/>
        </w:rPr>
      </w:pPr>
      <w:r>
        <w:rPr>
          <w:rFonts w:cs="SRASans1.0-Book" w:ascii="Verdana" w:hAnsi="Verdana"/>
          <w:b/>
          <w:lang w:val="ca-ES"/>
        </w:rPr>
        <w:t>Solució:</w:t>
      </w:r>
    </w:p>
    <w:p>
      <w:pPr>
        <w:pStyle w:val="NoSpacing"/>
        <w:numPr>
          <w:ilvl w:val="0"/>
          <w:numId w:val="14"/>
        </w:numPr>
        <w:tabs>
          <w:tab w:val="clear" w:pos="709"/>
          <w:tab w:val="left" w:pos="851" w:leader="none"/>
        </w:tabs>
        <w:spacing w:before="0" w:after="120"/>
        <w:jc w:val="both"/>
        <w:rPr>
          <w:rFonts w:ascii="Verdana" w:hAnsi="Verdana"/>
          <w:lang w:val="ca-ES"/>
        </w:rPr>
      </w:pPr>
      <w:r>
        <w:rPr>
          <w:rFonts w:ascii="Verdana" w:hAnsi="Verdana"/>
          <w:lang w:val="ca-ES"/>
        </w:rPr>
        <w:t>Tenen en comú que els treballadors guanyen més que les dones amb independència del tipus d’ocupació o el càrrec.</w:t>
      </w:r>
    </w:p>
    <w:p>
      <w:pPr>
        <w:pStyle w:val="NoSpacing"/>
        <w:numPr>
          <w:ilvl w:val="0"/>
          <w:numId w:val="14"/>
        </w:numPr>
        <w:tabs>
          <w:tab w:val="clear" w:pos="709"/>
          <w:tab w:val="left" w:pos="851" w:leader="none"/>
        </w:tabs>
        <w:spacing w:before="0" w:after="120"/>
        <w:jc w:val="both"/>
        <w:rPr>
          <w:rFonts w:ascii="Verdana" w:hAnsi="Verdana"/>
          <w:lang w:val="ca-ES"/>
        </w:rPr>
      </w:pPr>
      <w:r>
        <w:rPr>
          <w:rFonts w:ascii="Verdana" w:hAnsi="Verdana"/>
          <w:lang w:val="ca-ES"/>
        </w:rPr>
        <w:t>La contradicció es dóna perquè hi ha un alt component de subjectivitat en les activitats artístiques de manera que molta gent és capaç de desenvolupar-les o creu que és capaç. Com que són pocs els artistes als quals se'ls valora la seva feina, la mitjana d'ingressos salarials és més baixa que la de les d'altres ocupacions.</w:t>
      </w:r>
    </w:p>
    <w:p>
      <w:pPr>
        <w:pStyle w:val="NoSpacing"/>
        <w:numPr>
          <w:ilvl w:val="0"/>
          <w:numId w:val="14"/>
        </w:numPr>
        <w:tabs>
          <w:tab w:val="clear" w:pos="709"/>
          <w:tab w:val="left" w:pos="851" w:leader="none"/>
        </w:tabs>
        <w:spacing w:before="0" w:after="120"/>
        <w:jc w:val="both"/>
        <w:rPr>
          <w:rFonts w:ascii="Verdana" w:hAnsi="Verdana" w:cs="Calibri" w:cstheme="minorHAnsi"/>
          <w:b/>
          <w:b/>
          <w:lang w:val="ca-ES"/>
        </w:rPr>
      </w:pPr>
      <w:r>
        <w:rPr>
          <w:rFonts w:ascii="Verdana" w:hAnsi="Verdana"/>
          <w:lang w:val="ca-ES"/>
        </w:rPr>
        <w:t>Resposta oberta. Es pretén que l'alumne realitzi l'elecció i sàpiga associar-la a la seva corresponent itinerari formatiu.</w:t>
      </w:r>
    </w:p>
    <w:p>
      <w:pPr>
        <w:pStyle w:val="NoSpacing"/>
        <w:tabs>
          <w:tab w:val="clear" w:pos="709"/>
          <w:tab w:val="left" w:pos="851" w:leader="none"/>
        </w:tabs>
        <w:spacing w:before="0" w:after="120"/>
        <w:ind w:left="360" w:hanging="0"/>
        <w:jc w:val="both"/>
        <w:rPr>
          <w:rFonts w:ascii="Verdana" w:hAnsi="Verdana" w:cs="Calibri" w:cstheme="minorHAnsi"/>
          <w:b/>
          <w:b/>
          <w:lang w:val="ca-ES"/>
        </w:rPr>
      </w:pPr>
      <w:r>
        <w:rPr>
          <w:rFonts w:cs="Calibri" w:ascii="Verdana" w:hAnsi="Verdana" w:cstheme="minorHAnsi"/>
          <w:b/>
          <w:lang w:val="ca-ES"/>
        </w:rPr>
        <w:t xml:space="preserve"> </w:t>
      </w:r>
    </w:p>
    <w:p>
      <w:pPr>
        <w:pStyle w:val="TIT3"/>
        <w:rPr>
          <w:color w:val="0070C0"/>
          <w:lang w:val="ca-ES"/>
        </w:rPr>
      </w:pPr>
      <w:r>
        <w:rPr>
          <w:color w:val="0070C0"/>
          <w:lang w:val="ca-ES"/>
        </w:rPr>
        <w:t>TEST DE REPÀS</w:t>
      </w:r>
    </w:p>
    <w:p>
      <w:pPr>
        <w:pStyle w:val="TIT3"/>
        <w:rPr>
          <w:color w:val="0070C0"/>
          <w:lang w:val="ca-ES"/>
        </w:rPr>
      </w:pPr>
      <w:r>
        <w:rPr>
          <w:color w:val="0070C0"/>
          <w:lang w:val="ca-ES"/>
        </w:rPr>
      </w:r>
    </w:p>
    <w:tbl>
      <w:tblPr>
        <w:tblStyle w:val="Tablaconcuadrcula"/>
        <w:tblW w:w="8741" w:type="dxa"/>
        <w:jc w:val="center"/>
        <w:tblInd w:w="0" w:type="dxa"/>
        <w:tblCellMar>
          <w:top w:w="0" w:type="dxa"/>
          <w:left w:w="108" w:type="dxa"/>
          <w:bottom w:w="0" w:type="dxa"/>
          <w:right w:w="108" w:type="dxa"/>
        </w:tblCellMar>
        <w:tblLook w:firstRow="1" w:noVBand="1" w:lastRow="0" w:firstColumn="1" w:lastColumn="0" w:noHBand="0" w:val="04a0"/>
      </w:tblPr>
      <w:tblGrid>
        <w:gridCol w:w="431"/>
        <w:gridCol w:w="432"/>
        <w:gridCol w:w="432"/>
        <w:gridCol w:w="432"/>
        <w:gridCol w:w="432"/>
        <w:gridCol w:w="431"/>
        <w:gridCol w:w="432"/>
        <w:gridCol w:w="432"/>
        <w:gridCol w:w="432"/>
        <w:gridCol w:w="432"/>
        <w:gridCol w:w="431"/>
        <w:gridCol w:w="432"/>
        <w:gridCol w:w="432"/>
        <w:gridCol w:w="433"/>
        <w:gridCol w:w="431"/>
        <w:gridCol w:w="433"/>
        <w:gridCol w:w="432"/>
        <w:gridCol w:w="433"/>
        <w:gridCol w:w="528"/>
        <w:gridCol w:w="435"/>
      </w:tblGrid>
      <w:tr>
        <w:trPr/>
        <w:tc>
          <w:tcPr>
            <w:tcW w:w="431" w:type="dxa"/>
            <w:tcBorders/>
            <w:shd w:color="auto" w:fill="000000" w:themeFill="text1"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1</w:t>
            </w:r>
          </w:p>
        </w:tc>
        <w:tc>
          <w:tcPr>
            <w:tcW w:w="432" w:type="dxa"/>
            <w:tcBorders/>
            <w:shd w:fill="auto"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d</w:t>
            </w:r>
          </w:p>
        </w:tc>
        <w:tc>
          <w:tcPr>
            <w:tcW w:w="432" w:type="dxa"/>
            <w:tcBorders/>
            <w:shd w:color="auto" w:fill="000000" w:themeFill="text1"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2</w:t>
            </w:r>
          </w:p>
        </w:tc>
        <w:tc>
          <w:tcPr>
            <w:tcW w:w="432" w:type="dxa"/>
            <w:tcBorders/>
            <w:shd w:fill="auto"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b</w:t>
            </w:r>
          </w:p>
        </w:tc>
        <w:tc>
          <w:tcPr>
            <w:tcW w:w="432" w:type="dxa"/>
            <w:tcBorders/>
            <w:shd w:color="auto" w:fill="000000" w:themeFill="text1"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3</w:t>
            </w:r>
          </w:p>
        </w:tc>
        <w:tc>
          <w:tcPr>
            <w:tcW w:w="431" w:type="dxa"/>
            <w:tcBorders/>
            <w:shd w:fill="auto"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d</w:t>
            </w:r>
          </w:p>
        </w:tc>
        <w:tc>
          <w:tcPr>
            <w:tcW w:w="432" w:type="dxa"/>
            <w:tcBorders/>
            <w:shd w:color="auto" w:fill="000000" w:themeFill="text1"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4</w:t>
            </w:r>
          </w:p>
        </w:tc>
        <w:tc>
          <w:tcPr>
            <w:tcW w:w="432" w:type="dxa"/>
            <w:tcBorders/>
            <w:shd w:fill="auto"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a</w:t>
            </w:r>
          </w:p>
        </w:tc>
        <w:tc>
          <w:tcPr>
            <w:tcW w:w="432" w:type="dxa"/>
            <w:tcBorders/>
            <w:shd w:color="auto" w:fill="000000" w:themeFill="text1"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5</w:t>
            </w:r>
          </w:p>
        </w:tc>
        <w:tc>
          <w:tcPr>
            <w:tcW w:w="432" w:type="dxa"/>
            <w:tcBorders/>
            <w:shd w:fill="auto"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c</w:t>
            </w:r>
          </w:p>
        </w:tc>
        <w:tc>
          <w:tcPr>
            <w:tcW w:w="431" w:type="dxa"/>
            <w:tcBorders/>
            <w:shd w:color="auto" w:fill="000000" w:themeFill="text1"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6</w:t>
            </w:r>
          </w:p>
        </w:tc>
        <w:tc>
          <w:tcPr>
            <w:tcW w:w="432" w:type="dxa"/>
            <w:tcBorders/>
            <w:shd w:fill="auto"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c</w:t>
            </w:r>
          </w:p>
        </w:tc>
        <w:tc>
          <w:tcPr>
            <w:tcW w:w="432" w:type="dxa"/>
            <w:tcBorders/>
            <w:shd w:color="auto" w:fill="000000" w:themeFill="text1"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7</w:t>
            </w:r>
          </w:p>
        </w:tc>
        <w:tc>
          <w:tcPr>
            <w:tcW w:w="433" w:type="dxa"/>
            <w:tcBorders/>
            <w:shd w:fill="auto"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d</w:t>
            </w:r>
          </w:p>
        </w:tc>
        <w:tc>
          <w:tcPr>
            <w:tcW w:w="431" w:type="dxa"/>
            <w:tcBorders/>
            <w:shd w:color="auto" w:fill="000000" w:themeFill="text1"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8</w:t>
            </w:r>
          </w:p>
        </w:tc>
        <w:tc>
          <w:tcPr>
            <w:tcW w:w="433" w:type="dxa"/>
            <w:tcBorders/>
            <w:shd w:fill="auto"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d</w:t>
            </w:r>
          </w:p>
        </w:tc>
        <w:tc>
          <w:tcPr>
            <w:tcW w:w="432" w:type="dxa"/>
            <w:tcBorders/>
            <w:shd w:color="auto" w:fill="000000" w:themeFill="text1"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9</w:t>
            </w:r>
          </w:p>
        </w:tc>
        <w:tc>
          <w:tcPr>
            <w:tcW w:w="433" w:type="dxa"/>
            <w:tcBorders/>
            <w:shd w:fill="auto"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a</w:t>
            </w:r>
          </w:p>
        </w:tc>
        <w:tc>
          <w:tcPr>
            <w:tcW w:w="528" w:type="dxa"/>
            <w:tcBorders/>
            <w:shd w:color="auto" w:fill="000000" w:themeFill="text1"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10</w:t>
            </w:r>
          </w:p>
        </w:tc>
        <w:tc>
          <w:tcPr>
            <w:tcW w:w="435" w:type="dxa"/>
            <w:tcBorders/>
            <w:shd w:fill="auto" w:val="clear"/>
          </w:tcPr>
          <w:p>
            <w:pPr>
              <w:pStyle w:val="Normal"/>
              <w:spacing w:before="0" w:after="120"/>
              <w:rPr>
                <w:rFonts w:ascii="Verdana" w:hAnsi="Verdana" w:cs="Calibri" w:cstheme="minorHAnsi"/>
                <w:b/>
                <w:b/>
                <w:lang w:val="ca-ES"/>
              </w:rPr>
            </w:pPr>
            <w:r>
              <w:rPr>
                <w:rFonts w:eastAsia="Calibri" w:cs="Calibri" w:eastAsiaTheme="minorHAnsi" w:ascii="Verdana" w:hAnsi="Verdana" w:cstheme="minorHAnsi"/>
                <w:b/>
                <w:sz w:val="22"/>
                <w:szCs w:val="22"/>
                <w:lang w:val="ca-ES" w:eastAsia="en-US"/>
              </w:rPr>
              <w:t>c</w:t>
            </w:r>
          </w:p>
        </w:tc>
      </w:tr>
    </w:tbl>
    <w:p>
      <w:pPr>
        <w:pStyle w:val="TIT3"/>
        <w:rPr>
          <w:color w:val="0070C0"/>
          <w:sz w:val="10"/>
          <w:szCs w:val="10"/>
          <w:lang w:val="ca-ES"/>
        </w:rPr>
      </w:pPr>
      <w:r>
        <w:rPr>
          <w:color w:val="0070C0"/>
          <w:sz w:val="10"/>
          <w:szCs w:val="10"/>
          <w:lang w:val="ca-ES"/>
        </w:rPr>
      </w:r>
    </w:p>
    <w:p>
      <w:pPr>
        <w:pStyle w:val="TIT3"/>
        <w:rPr>
          <w:lang w:val="ca-ES"/>
        </w:rPr>
      </w:pPr>
      <w:r>
        <w:rPr>
          <w:color w:val="0070C0"/>
          <w:lang w:val="ca-ES"/>
        </w:rPr>
        <w:t>EXERCICIS</w:t>
      </w:r>
    </w:p>
    <w:p>
      <w:pPr>
        <w:pStyle w:val="TIT3"/>
        <w:rPr>
          <w:lang w:val="ca-ES"/>
        </w:rPr>
      </w:pPr>
      <w:r>
        <w:rPr>
          <w:lang w:val="ca-ES"/>
        </w:rPr>
      </w:r>
    </w:p>
    <w:p>
      <w:pPr>
        <w:pStyle w:val="NoSpacing"/>
        <w:spacing w:before="0" w:after="120"/>
        <w:jc w:val="both"/>
        <w:rPr>
          <w:rFonts w:ascii="Verdana" w:hAnsi="Verdana"/>
          <w:b/>
          <w:b/>
          <w:color w:val="0070C0"/>
          <w:sz w:val="24"/>
          <w:szCs w:val="24"/>
          <w:lang w:val="ca-ES"/>
        </w:rPr>
      </w:pPr>
      <w:r>
        <w:rPr>
          <w:rFonts w:ascii="Verdana" w:hAnsi="Verdana"/>
          <w:b/>
          <w:color w:val="0070C0"/>
          <w:sz w:val="24"/>
          <w:szCs w:val="24"/>
          <w:lang w:val="ca-ES"/>
        </w:rPr>
        <w:t>El mercat de treball.</w:t>
      </w:r>
    </w:p>
    <w:p>
      <w:pPr>
        <w:pStyle w:val="Normal"/>
        <w:tabs>
          <w:tab w:val="clear" w:pos="709"/>
          <w:tab w:val="left" w:pos="697" w:leader="none"/>
        </w:tabs>
        <w:spacing w:lineRule="auto" w:line="259"/>
        <w:ind w:right="247" w:hanging="0"/>
        <w:rPr>
          <w:rFonts w:ascii="Verdana" w:hAnsi="Verdana" w:cs="Calibri" w:cstheme="minorHAnsi"/>
          <w:b/>
          <w:b/>
          <w:w w:val="93"/>
          <w:sz w:val="22"/>
          <w:lang w:val="ca-ES"/>
        </w:rPr>
      </w:pPr>
      <w:r>
        <w:rPr>
          <w:rFonts w:cs="Calibri" w:cstheme="minorHAnsi" w:ascii="Verdana" w:hAnsi="Verdana"/>
          <w:b/>
          <w:w w:val="93"/>
          <w:sz w:val="22"/>
          <w:lang w:val="ca-ES"/>
        </w:rPr>
      </w:r>
    </w:p>
    <w:p>
      <w:pPr>
        <w:pStyle w:val="NoSpacing"/>
        <w:numPr>
          <w:ilvl w:val="0"/>
          <w:numId w:val="29"/>
        </w:numPr>
        <w:spacing w:before="0" w:after="120"/>
        <w:jc w:val="both"/>
        <w:rPr>
          <w:rFonts w:ascii="Verdana" w:hAnsi="Verdana"/>
          <w:b/>
          <w:b/>
          <w:lang w:val="ca-ES"/>
        </w:rPr>
      </w:pPr>
      <w:r>
        <w:rPr>
          <w:rFonts w:ascii="Verdana" w:hAnsi="Verdana"/>
          <w:b/>
          <w:lang w:val="ca-ES"/>
        </w:rPr>
        <w:t xml:space="preserve">Qui són els oferents i demandants en el mercat de treball?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En el mercat de treball els demandants són les empreses i els oferents són els treballadors.</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jc w:val="both"/>
        <w:rPr>
          <w:rFonts w:ascii="Verdana" w:hAnsi="Verdana"/>
          <w:b/>
          <w:b/>
          <w:lang w:val="ca-ES"/>
        </w:rPr>
      </w:pPr>
      <w:r>
        <w:rPr>
          <w:rFonts w:ascii="Verdana" w:hAnsi="Verdana"/>
          <w:b/>
          <w:lang w:val="ca-ES"/>
        </w:rPr>
        <w:t xml:space="preserve">En relació amb altres mercats on funciona la llei de l’oferta i la demanda, quines peculiaritats presenta el funcionament del mercat laboral?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El mercat laboral presenta dos grans peculiaritats: per una banda està intervingut pel sector públic i, per l’altra, el treball és un bé diferenciat, és a dir, és personal i no intercanviable.</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jc w:val="both"/>
        <w:rPr>
          <w:rFonts w:ascii="Verdana" w:hAnsi="Verdana"/>
          <w:b/>
          <w:b/>
          <w:lang w:val="ca-ES"/>
        </w:rPr>
      </w:pPr>
      <w:r>
        <w:rPr>
          <w:rFonts w:ascii="Verdana" w:hAnsi="Verdana"/>
          <w:b/>
          <w:lang w:val="ca-ES"/>
        </w:rPr>
        <w:t>El SMI existeix per a garantir un nivell de vida digne per als treballadors. Però la quantia de moltes pensions (jubilació, incapacitat, viudetat…) són molt inferiors a la del SMI. Què opineu sobre aquest fet?</w:t>
      </w:r>
    </w:p>
    <w:p>
      <w:pPr>
        <w:pStyle w:val="NoSpacing"/>
        <w:spacing w:before="0" w:after="120"/>
        <w:ind w:firstLine="36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Resposta oberta. Aquesta pregunta pretén servir de reflexió i possible debat a una qüestió que en realitat és purament econòmica. No és que ningú sigui menys digne que ningú, sinó que senzillament el «pot» de l’Estat no dóna per acontentar a tothom i posats a acontentar a uns o a uns altres, els treballadors poden causar greus trastorns econòmics al país i els pensionistes no.</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jc w:val="both"/>
        <w:rPr>
          <w:rFonts w:ascii="Verdana" w:hAnsi="Verdana"/>
          <w:b/>
          <w:b/>
          <w:lang w:val="ca-ES"/>
        </w:rPr>
      </w:pPr>
      <w:r>
        <w:rPr>
          <w:rFonts w:ascii="Verdana" w:hAnsi="Verdana"/>
          <w:b/>
          <w:lang w:val="ca-ES"/>
        </w:rPr>
        <w:t xml:space="preserve">Per què els treballadors negocien col·lectivament les condicions de treball en comptes de fer-ho individualment?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Negociant en bloc les condicions dóna més poder de negociació i és la forma que es garanteixin les mateixes condicions laborals per fer la mateixa feina amb independència de l'empresa o la persona.</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jc w:val="both"/>
        <w:rPr>
          <w:rFonts w:ascii="Verdana" w:hAnsi="Verdana"/>
          <w:b/>
          <w:b/>
          <w:lang w:val="ca-ES"/>
        </w:rPr>
      </w:pPr>
      <w:r>
        <w:rPr>
          <w:rFonts w:ascii="Verdana" w:hAnsi="Verdana"/>
          <w:b/>
          <w:lang w:val="ca-ES"/>
        </w:rPr>
        <w:t xml:space="preserve">Com influeix el SMI sobre el mercat de treball? Quin problema pot suposar el SMI per a qui vol accedir per primera vegada al mercat de treball?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 xml:space="preserve">El SMI marca un salari mínim amb independència de la professió de manera que el joc de l’oferta i la demanda només funciona per sobre d’aquest mínim. Per aquells que accedeixen per primer cop al mercat laboral el SMI actua com una barrera. Donat que les empreses no poden contractar per sota d’aquest mínim els novells tenen difícil aconseguir experiència o demostrar vàlua encara que vulguin treballar per sota del que marca el SMI. </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jc w:val="both"/>
        <w:rPr>
          <w:rFonts w:ascii="Verdana" w:hAnsi="Verdana"/>
          <w:b/>
          <w:b/>
          <w:lang w:val="ca-ES"/>
        </w:rPr>
      </w:pPr>
      <w:r>
        <w:rPr>
          <w:rFonts w:ascii="Verdana" w:hAnsi="Verdana"/>
          <w:b/>
          <w:lang w:val="ca-ES"/>
        </w:rPr>
        <w:t>A Norlàndia tothom voldria treballar per 3.000 € al mes, però només la meitat ho faria per 1.500 €. Tanmateix, les empreses contractarien tothom per 1.500 €, però només la meitat de persones per 3.000 €.</w:t>
      </w:r>
    </w:p>
    <w:p>
      <w:pPr>
        <w:pStyle w:val="NoSpacing"/>
        <w:spacing w:before="0" w:after="120"/>
        <w:ind w:left="851" w:hanging="426"/>
        <w:jc w:val="both"/>
        <w:rPr>
          <w:rFonts w:ascii="Verdana" w:hAnsi="Verdana"/>
          <w:b/>
          <w:b/>
          <w:lang w:val="ca-ES"/>
        </w:rPr>
      </w:pPr>
      <w:r>
        <w:rPr>
          <w:rFonts w:ascii="Verdana" w:hAnsi="Verdana"/>
          <w:b/>
          <w:i/>
          <w:lang w:val="ca-ES"/>
        </w:rPr>
        <w:t>a)</w:t>
      </w:r>
      <w:r>
        <w:rPr>
          <w:rFonts w:ascii="Verdana" w:hAnsi="Verdana"/>
          <w:b/>
          <w:lang w:val="ca-ES"/>
        </w:rPr>
        <w:t xml:space="preserve"> </w:t>
        <w:tab/>
        <w:t>Representeu l’oferta i la demanda de treball suposant que són línies rectes.</w:t>
      </w:r>
    </w:p>
    <w:p>
      <w:pPr>
        <w:pStyle w:val="NoSpacing"/>
        <w:spacing w:before="0" w:after="120"/>
        <w:ind w:left="851" w:hanging="426"/>
        <w:jc w:val="both"/>
        <w:rPr>
          <w:rFonts w:ascii="Verdana" w:hAnsi="Verdana"/>
          <w:b/>
          <w:b/>
          <w:lang w:val="ca-ES"/>
        </w:rPr>
      </w:pPr>
      <w:r>
        <w:rPr>
          <w:rFonts w:ascii="Verdana" w:hAnsi="Verdana"/>
          <w:b/>
          <w:i/>
          <w:lang w:val="ca-ES"/>
        </w:rPr>
        <w:t>b)</w:t>
      </w:r>
      <w:r>
        <w:rPr>
          <w:rFonts w:ascii="Verdana" w:hAnsi="Verdana"/>
          <w:b/>
          <w:lang w:val="ca-ES"/>
        </w:rPr>
        <w:t xml:space="preserve"> </w:t>
        <w:tab/>
        <w:t>Quin seria el salari d’equilibri?</w:t>
      </w:r>
    </w:p>
    <w:p>
      <w:pPr>
        <w:pStyle w:val="NoSpacing"/>
        <w:spacing w:before="0" w:after="120"/>
        <w:ind w:left="851" w:hanging="426"/>
        <w:jc w:val="both"/>
        <w:rPr>
          <w:rFonts w:ascii="Verdana" w:hAnsi="Verdana"/>
          <w:b/>
          <w:b/>
          <w:lang w:val="ca-ES"/>
        </w:rPr>
      </w:pPr>
      <w:r>
        <w:rPr>
          <w:rFonts w:ascii="Verdana" w:hAnsi="Verdana"/>
          <w:b/>
          <w:i/>
          <w:lang w:val="ca-ES"/>
        </w:rPr>
        <w:t>c)</w:t>
      </w:r>
      <w:r>
        <w:rPr>
          <w:rFonts w:ascii="Verdana" w:hAnsi="Verdana"/>
          <w:b/>
          <w:lang w:val="ca-ES"/>
        </w:rPr>
        <w:t xml:space="preserve"> </w:t>
        <w:tab/>
        <w:t>Imagineu que el Govern norlandès estableix un salari mínim de 2.000 €. Quin efecte tindria sobre l’ocupació? I si és de 2.500 €?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851" w:hanging="426"/>
        <w:jc w:val="both"/>
        <w:rPr>
          <w:rFonts w:ascii="Verdana" w:hAnsi="Verdana"/>
          <w:i/>
          <w:i/>
          <w:lang w:val="ca-ES"/>
        </w:rPr>
      </w:pPr>
      <w:r>
        <w:rPr>
          <w:rFonts w:ascii="Verdana" w:hAnsi="Verdana"/>
          <w:i/>
          <w:lang w:val="ca-ES"/>
        </w:rPr>
      </w:r>
    </w:p>
    <w:p>
      <w:pPr>
        <w:pStyle w:val="NoSpacing"/>
        <w:spacing w:before="0" w:after="120"/>
        <w:ind w:left="851" w:hanging="426"/>
        <w:jc w:val="both"/>
        <w:rPr>
          <w:rFonts w:ascii="Verdana" w:hAnsi="Verdana"/>
          <w:i/>
          <w:i/>
          <w:lang w:val="ca-ES"/>
        </w:rPr>
      </w:pPr>
      <w:r>
        <w:rPr>
          <w:rFonts w:ascii="Verdana" w:hAnsi="Verdana"/>
          <w:i/>
          <w:lang w:val="ca-ES"/>
        </w:rPr>
      </w:r>
    </w:p>
    <w:p>
      <w:pPr>
        <w:pStyle w:val="NoSpacing"/>
        <w:spacing w:before="0" w:after="120"/>
        <w:ind w:left="851" w:hanging="426"/>
        <w:jc w:val="both"/>
        <w:rPr>
          <w:rFonts w:ascii="Verdana" w:hAnsi="Verdana"/>
          <w:i/>
          <w:i/>
          <w:lang w:val="ca-ES"/>
        </w:rPr>
      </w:pPr>
      <w:r>
        <mc:AlternateContent>
          <mc:Choice Requires="wps">
            <w:drawing>
              <wp:anchor behindDoc="0" distT="0" distB="0" distL="0" distR="0" simplePos="0" locked="0" layoutInCell="1" allowOverlap="1" relativeHeight="100" wp14:anchorId="3B46DD41">
                <wp:simplePos x="0" y="0"/>
                <wp:positionH relativeFrom="column">
                  <wp:posOffset>4171950</wp:posOffset>
                </wp:positionH>
                <wp:positionV relativeFrom="paragraph">
                  <wp:posOffset>-7971790</wp:posOffset>
                </wp:positionV>
                <wp:extent cx="2550160" cy="1444625"/>
                <wp:effectExtent l="0" t="0" r="11430" b="17145"/>
                <wp:wrapNone/>
                <wp:docPr id="6" name="Cuadro de texto 2"/>
                <a:graphic xmlns:a="http://schemas.openxmlformats.org/drawingml/2006/main">
                  <a:graphicData uri="http://schemas.microsoft.com/office/word/2010/wordprocessingShape">
                    <wps:wsp>
                      <wps:cNvSpPr/>
                      <wps:spPr>
                        <a:xfrm>
                          <a:off x="0" y="0"/>
                          <a:ext cx="2549520" cy="144396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rPr/>
                            </w:pPr>
                            <w:r>
                              <w:rPr/>
                              <w:t>Salari</w:t>
                              <w:tab/>
                              <w:tab/>
                              <w:t>Oferta de treball</w:t>
                            </w:r>
                          </w:p>
                          <w:p>
                            <w:pPr>
                              <w:pStyle w:val="Contenidodelmarco"/>
                              <w:rPr/>
                            </w:pPr>
                            <w:r>
                              <w:rPr/>
                              <w:tab/>
                              <w:tab/>
                              <w:t>Demanda de treball</w:t>
                            </w:r>
                          </w:p>
                          <w:p>
                            <w:pPr>
                              <w:pStyle w:val="Contenidodelmarco"/>
                              <w:rPr/>
                            </w:pPr>
                            <w:r>
                              <w:rPr/>
                            </w:r>
                          </w:p>
                          <w:p>
                            <w:pPr>
                              <w:pStyle w:val="Contenidodelmarco"/>
                              <w:rPr/>
                            </w:pPr>
                            <w:r>
                              <w:rPr/>
                              <w:t>La meitat de la població</w:t>
                            </w:r>
                          </w:p>
                          <w:p>
                            <w:pPr>
                              <w:pStyle w:val="Contenidodelmarco"/>
                              <w:rPr/>
                            </w:pPr>
                            <w:r>
                              <w:rPr/>
                              <w:t>Tota la població</w:t>
                            </w:r>
                          </w:p>
                          <w:p>
                            <w:pPr>
                              <w:pStyle w:val="Contenidodelmarco"/>
                              <w:spacing w:before="0" w:after="120"/>
                              <w:rPr/>
                            </w:pPr>
                            <w:r>
                              <w:rPr/>
                              <w:t>Ocupació</w:t>
                            </w:r>
                          </w:p>
                        </w:txbxContent>
                      </wps:txbx>
                      <wps:bodyPr>
                        <a:spAutoFit/>
                      </wps:bodyPr>
                    </wps:wsp>
                  </a:graphicData>
                </a:graphic>
                <wp14:sizeRelH relativeFrom="margin">
                  <wp14:pctWidth>40000</wp14:pctWidth>
                </wp14:sizeRelH>
                <wp14:sizeRelV relativeFrom="margin">
                  <wp14:pctHeight>20000</wp14:pctHeight>
                </wp14:sizeRelV>
              </wp:anchor>
            </w:drawing>
          </mc:Choice>
          <mc:Fallback>
            <w:pict>
              <v:rect id="shape_0" ID="Cuadro de texto 2" fillcolor="white" stroked="t" style="position:absolute;margin-left:328.5pt;margin-top:-627.7pt;width:200.7pt;height:113.65pt" wp14:anchorId="3B46DD41">
                <w10:wrap type="square"/>
                <v:fill o:detectmouseclick="t" type="solid" color2="black"/>
                <v:stroke color="black" weight="9360" joinstyle="miter" endcap="flat"/>
                <v:textbox>
                  <w:txbxContent>
                    <w:p>
                      <w:pPr>
                        <w:pStyle w:val="Contenidodelmarco"/>
                        <w:rPr/>
                      </w:pPr>
                      <w:r>
                        <w:rPr/>
                        <w:t>Salari</w:t>
                        <w:tab/>
                        <w:tab/>
                        <w:t>Oferta de treball</w:t>
                      </w:r>
                    </w:p>
                    <w:p>
                      <w:pPr>
                        <w:pStyle w:val="Contenidodelmarco"/>
                        <w:rPr/>
                      </w:pPr>
                      <w:r>
                        <w:rPr/>
                        <w:tab/>
                        <w:tab/>
                        <w:t>Demanda de treball</w:t>
                      </w:r>
                    </w:p>
                    <w:p>
                      <w:pPr>
                        <w:pStyle w:val="Contenidodelmarco"/>
                        <w:rPr/>
                      </w:pPr>
                      <w:r>
                        <w:rPr/>
                      </w:r>
                    </w:p>
                    <w:p>
                      <w:pPr>
                        <w:pStyle w:val="Contenidodelmarco"/>
                        <w:rPr/>
                      </w:pPr>
                      <w:r>
                        <w:rPr/>
                        <w:t>La meitat de la població</w:t>
                      </w:r>
                    </w:p>
                    <w:p>
                      <w:pPr>
                        <w:pStyle w:val="Contenidodelmarco"/>
                        <w:rPr/>
                      </w:pPr>
                      <w:r>
                        <w:rPr/>
                        <w:t>Tota la població</w:t>
                      </w:r>
                    </w:p>
                    <w:p>
                      <w:pPr>
                        <w:pStyle w:val="Contenidodelmarco"/>
                        <w:spacing w:before="0" w:after="120"/>
                        <w:rPr/>
                      </w:pPr>
                      <w:r>
                        <w:rPr/>
                        <w:t>Ocupació</w:t>
                      </w:r>
                    </w:p>
                  </w:txbxContent>
                </v:textbox>
              </v:rect>
            </w:pict>
          </mc:Fallback>
        </mc:AlternateContent>
      </w:r>
      <w:r>
        <w:rPr>
          <w:rFonts w:ascii="Verdana" w:hAnsi="Verdana"/>
          <w:i/>
          <w:lang w:val="ca-ES"/>
        </w:rPr>
        <w:t>a)</w:t>
      </w:r>
    </w:p>
    <w:p>
      <w:pPr>
        <w:pStyle w:val="NoSpacing"/>
        <w:spacing w:before="0" w:after="120"/>
        <w:ind w:left="851" w:hanging="426"/>
        <w:jc w:val="both"/>
        <w:rPr>
          <w:rFonts w:ascii="Verdana" w:hAnsi="Verdana"/>
          <w:lang w:val="ca-ES"/>
        </w:rPr>
      </w:pPr>
      <w:r>
        <mc:AlternateContent>
          <mc:Choice Requires="wps">
            <w:drawing>
              <wp:anchor behindDoc="0" distT="0" distB="0" distL="0" distR="0" simplePos="0" locked="0" layoutInCell="1" allowOverlap="1" relativeHeight="101" wp14:anchorId="5A372E79">
                <wp:simplePos x="0" y="0"/>
                <wp:positionH relativeFrom="page">
                  <wp:posOffset>1115695</wp:posOffset>
                </wp:positionH>
                <wp:positionV relativeFrom="paragraph">
                  <wp:posOffset>1270</wp:posOffset>
                </wp:positionV>
                <wp:extent cx="487045" cy="238125"/>
                <wp:effectExtent l="0" t="0" r="20955" b="10160"/>
                <wp:wrapNone/>
                <wp:docPr id="8" name="Cuadro de texto 2"/>
                <a:graphic xmlns:a="http://schemas.openxmlformats.org/drawingml/2006/main">
                  <a:graphicData uri="http://schemas.microsoft.com/office/word/2010/wordprocessingShape">
                    <wps:wsp>
                      <wps:cNvSpPr/>
                      <wps:spPr>
                        <a:xfrm>
                          <a:off x="0" y="0"/>
                          <a:ext cx="48636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spacing w:before="0" w:after="120"/>
                              <w:rPr/>
                            </w:pPr>
                            <w:r>
                              <w:rPr>
                                <w:sz w:val="16"/>
                                <w:szCs w:val="16"/>
                              </w:rPr>
                              <w:t>Salari</w:t>
                              <w:tab/>
                              <w:tab/>
                            </w:r>
                          </w:p>
                        </w:txbxContent>
                      </wps:txbx>
                      <wps:bodyPr>
                        <a:noAutofit/>
                      </wps:bodyPr>
                    </wps:wsp>
                  </a:graphicData>
                </a:graphic>
              </wp:anchor>
            </w:drawing>
          </mc:Choice>
          <mc:Fallback>
            <w:pict>
              <v:rect id="shape_0" ID="Cuadro de texto 2" fillcolor="white" stroked="t" style="position:absolute;margin-left:87.85pt;margin-top:0.1pt;width:38.25pt;height:18.65pt;mso-position-horizontal-relative:page" wp14:anchorId="5A372E79">
                <w10:wrap type="square"/>
                <v:fill o:detectmouseclick="t" type="solid" color2="black"/>
                <v:stroke color="black" weight="9360" joinstyle="miter" endcap="flat"/>
                <v:textbox>
                  <w:txbxContent>
                    <w:p>
                      <w:pPr>
                        <w:pStyle w:val="Contenidodelmarco"/>
                        <w:spacing w:before="0" w:after="120"/>
                        <w:rPr/>
                      </w:pPr>
                      <w:r>
                        <w:rPr>
                          <w:sz w:val="16"/>
                          <w:szCs w:val="16"/>
                        </w:rPr>
                        <w:t>Salari</w:t>
                        <w:tab/>
                        <w:tab/>
                      </w:r>
                    </w:p>
                  </w:txbxContent>
                </v:textbox>
              </v:rect>
            </w:pict>
          </mc:Fallback>
        </mc:AlternateContent>
        <mc:AlternateContent>
          <mc:Choice Requires="wps">
            <w:drawing>
              <wp:anchor behindDoc="0" distT="0" distB="0" distL="0" distR="0" simplePos="0" locked="0" layoutInCell="1" allowOverlap="1" relativeHeight="102" wp14:anchorId="48DF672E">
                <wp:simplePos x="0" y="0"/>
                <wp:positionH relativeFrom="page">
                  <wp:posOffset>3016250</wp:posOffset>
                </wp:positionH>
                <wp:positionV relativeFrom="paragraph">
                  <wp:posOffset>41275</wp:posOffset>
                </wp:positionV>
                <wp:extent cx="902970" cy="238125"/>
                <wp:effectExtent l="0" t="0" r="12700" b="10160"/>
                <wp:wrapNone/>
                <wp:docPr id="10" name="Cuadro de texto 2"/>
                <a:graphic xmlns:a="http://schemas.openxmlformats.org/drawingml/2006/main">
                  <a:graphicData uri="http://schemas.microsoft.com/office/word/2010/wordprocessingShape">
                    <wps:wsp>
                      <wps:cNvSpPr/>
                      <wps:spPr>
                        <a:xfrm>
                          <a:off x="0" y="0"/>
                          <a:ext cx="90216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rPr>
                                <w:sz w:val="16"/>
                                <w:szCs w:val="16"/>
                              </w:rPr>
                            </w:pPr>
                            <w:r>
                              <w:rPr>
                                <w:sz w:val="16"/>
                                <w:szCs w:val="16"/>
                              </w:rPr>
                              <w:t>Oferta de treball</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237.5pt;margin-top:3.25pt;width:71pt;height:18.65pt;mso-position-horizontal-relative:page" wp14:anchorId="48DF672E">
                <w10:wrap type="square"/>
                <v:fill o:detectmouseclick="t" type="solid" color2="black"/>
                <v:stroke color="black" weight="9360" joinstyle="miter" endcap="flat"/>
                <v:textbox>
                  <w:txbxContent>
                    <w:p>
                      <w:pPr>
                        <w:pStyle w:val="Contenidodelmarco"/>
                        <w:rPr>
                          <w:sz w:val="16"/>
                          <w:szCs w:val="16"/>
                        </w:rPr>
                      </w:pPr>
                      <w:r>
                        <w:rPr>
                          <w:sz w:val="16"/>
                          <w:szCs w:val="16"/>
                        </w:rPr>
                        <w:t>Oferta de treball</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03" wp14:anchorId="0BFB2753">
                <wp:simplePos x="0" y="0"/>
                <wp:positionH relativeFrom="page">
                  <wp:posOffset>3016250</wp:posOffset>
                </wp:positionH>
                <wp:positionV relativeFrom="paragraph">
                  <wp:posOffset>1169035</wp:posOffset>
                </wp:positionV>
                <wp:extent cx="1011555" cy="238125"/>
                <wp:effectExtent l="0" t="0" r="17780" b="10160"/>
                <wp:wrapNone/>
                <wp:docPr id="12" name="Cuadro de texto 2"/>
                <a:graphic xmlns:a="http://schemas.openxmlformats.org/drawingml/2006/main">
                  <a:graphicData uri="http://schemas.microsoft.com/office/word/2010/wordprocessingShape">
                    <wps:wsp>
                      <wps:cNvSpPr/>
                      <wps:spPr>
                        <a:xfrm>
                          <a:off x="0" y="0"/>
                          <a:ext cx="101088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rPr>
                                <w:sz w:val="16"/>
                                <w:szCs w:val="16"/>
                              </w:rPr>
                            </w:pPr>
                            <w:r>
                              <w:rPr>
                                <w:sz w:val="16"/>
                                <w:szCs w:val="16"/>
                              </w:rPr>
                              <w:t>Demanda de treball</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237.5pt;margin-top:92.05pt;width:79.55pt;height:18.65pt;mso-position-horizontal-relative:page" wp14:anchorId="0BFB2753">
                <w10:wrap type="square"/>
                <v:fill o:detectmouseclick="t" type="solid" color2="black"/>
                <v:stroke color="black" weight="9360" joinstyle="miter" endcap="flat"/>
                <v:textbox>
                  <w:txbxContent>
                    <w:p>
                      <w:pPr>
                        <w:pStyle w:val="Contenidodelmarco"/>
                        <w:rPr>
                          <w:sz w:val="16"/>
                          <w:szCs w:val="16"/>
                        </w:rPr>
                      </w:pPr>
                      <w:r>
                        <w:rPr>
                          <w:sz w:val="16"/>
                          <w:szCs w:val="16"/>
                        </w:rPr>
                        <w:t>Demanda de treball</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04" wp14:anchorId="1EB76EF4">
                <wp:simplePos x="0" y="0"/>
                <wp:positionH relativeFrom="page">
                  <wp:posOffset>1935480</wp:posOffset>
                </wp:positionH>
                <wp:positionV relativeFrom="paragraph">
                  <wp:posOffset>2067560</wp:posOffset>
                </wp:positionV>
                <wp:extent cx="736600" cy="238125"/>
                <wp:effectExtent l="0" t="0" r="26035" b="10160"/>
                <wp:wrapNone/>
                <wp:docPr id="14" name="Cuadro de texto 2"/>
                <a:graphic xmlns:a="http://schemas.openxmlformats.org/drawingml/2006/main">
                  <a:graphicData uri="http://schemas.microsoft.com/office/word/2010/wordprocessingShape">
                    <wps:wsp>
                      <wps:cNvSpPr/>
                      <wps:spPr>
                        <a:xfrm>
                          <a:off x="0" y="0"/>
                          <a:ext cx="73584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rPr>
                                <w:sz w:val="16"/>
                                <w:szCs w:val="16"/>
                              </w:rPr>
                            </w:pPr>
                            <w:r>
                              <w:rPr>
                                <w:sz w:val="16"/>
                                <w:szCs w:val="16"/>
                              </w:rPr>
                              <w:t>1/2 població</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152.4pt;margin-top:162.8pt;width:57.9pt;height:18.65pt;mso-position-horizontal-relative:page" wp14:anchorId="1EB76EF4">
                <w10:wrap type="square"/>
                <v:fill o:detectmouseclick="t" type="solid" color2="black"/>
                <v:stroke color="black" weight="9360" joinstyle="miter" endcap="flat"/>
                <v:textbox>
                  <w:txbxContent>
                    <w:p>
                      <w:pPr>
                        <w:pStyle w:val="Contenidodelmarco"/>
                        <w:rPr>
                          <w:sz w:val="16"/>
                          <w:szCs w:val="16"/>
                        </w:rPr>
                      </w:pPr>
                      <w:r>
                        <w:rPr>
                          <w:sz w:val="16"/>
                          <w:szCs w:val="16"/>
                        </w:rPr>
                        <w:t>1/2 població</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05" wp14:anchorId="5CF9B93C">
                <wp:simplePos x="0" y="0"/>
                <wp:positionH relativeFrom="page">
                  <wp:posOffset>2731135</wp:posOffset>
                </wp:positionH>
                <wp:positionV relativeFrom="paragraph">
                  <wp:posOffset>2067560</wp:posOffset>
                </wp:positionV>
                <wp:extent cx="582295" cy="345440"/>
                <wp:effectExtent l="0" t="0" r="28575" b="17780"/>
                <wp:wrapNone/>
                <wp:docPr id="16" name="Cuadro de texto 2"/>
                <a:graphic xmlns:a="http://schemas.openxmlformats.org/drawingml/2006/main">
                  <a:graphicData uri="http://schemas.microsoft.com/office/word/2010/wordprocessingShape">
                    <wps:wsp>
                      <wps:cNvSpPr/>
                      <wps:spPr>
                        <a:xfrm>
                          <a:off x="0" y="0"/>
                          <a:ext cx="581760" cy="34488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jc w:val="center"/>
                              <w:rPr>
                                <w:sz w:val="16"/>
                                <w:szCs w:val="16"/>
                              </w:rPr>
                            </w:pPr>
                            <w:r>
                              <w:rPr>
                                <w:sz w:val="16"/>
                                <w:szCs w:val="16"/>
                              </w:rPr>
                              <w:t>Tota població</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215.05pt;margin-top:162.8pt;width:45.75pt;height:27.1pt;mso-position-horizontal-relative:page" wp14:anchorId="5CF9B93C">
                <w10:wrap type="square"/>
                <v:fill o:detectmouseclick="t" type="solid" color2="black"/>
                <v:stroke color="black" weight="9360" joinstyle="miter" endcap="flat"/>
                <v:textbox>
                  <w:txbxContent>
                    <w:p>
                      <w:pPr>
                        <w:pStyle w:val="Contenidodelmarco"/>
                        <w:jc w:val="center"/>
                        <w:rPr>
                          <w:sz w:val="16"/>
                          <w:szCs w:val="16"/>
                        </w:rPr>
                      </w:pPr>
                      <w:r>
                        <w:rPr>
                          <w:sz w:val="16"/>
                          <w:szCs w:val="16"/>
                        </w:rPr>
                        <w:t>Tota població</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06" wp14:anchorId="3866E5B6">
                <wp:simplePos x="0" y="0"/>
                <wp:positionH relativeFrom="page">
                  <wp:posOffset>3335655</wp:posOffset>
                </wp:positionH>
                <wp:positionV relativeFrom="paragraph">
                  <wp:posOffset>2056130</wp:posOffset>
                </wp:positionV>
                <wp:extent cx="582295" cy="226060"/>
                <wp:effectExtent l="0" t="0" r="27940" b="22225"/>
                <wp:wrapNone/>
                <wp:docPr id="18" name="Cuadro de texto 2"/>
                <a:graphic xmlns:a="http://schemas.openxmlformats.org/drawingml/2006/main">
                  <a:graphicData uri="http://schemas.microsoft.com/office/word/2010/wordprocessingShape">
                    <wps:wsp>
                      <wps:cNvSpPr/>
                      <wps:spPr>
                        <a:xfrm>
                          <a:off x="0" y="0"/>
                          <a:ext cx="581760" cy="22536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jc w:val="center"/>
                              <w:rPr>
                                <w:sz w:val="16"/>
                                <w:szCs w:val="16"/>
                              </w:rPr>
                            </w:pPr>
                            <w:r>
                              <w:rPr>
                                <w:sz w:val="16"/>
                                <w:szCs w:val="16"/>
                              </w:rPr>
                              <w:t>Ocupació</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262.65pt;margin-top:161.9pt;width:45.75pt;height:17.7pt;mso-position-horizontal-relative:page" wp14:anchorId="3866E5B6">
                <w10:wrap type="square"/>
                <v:fill o:detectmouseclick="t" type="solid" color2="black"/>
                <v:stroke color="black" weight="9360" joinstyle="miter" endcap="flat"/>
                <v:textbox>
                  <w:txbxContent>
                    <w:p>
                      <w:pPr>
                        <w:pStyle w:val="Contenidodelmarco"/>
                        <w:jc w:val="center"/>
                        <w:rPr>
                          <w:sz w:val="16"/>
                          <w:szCs w:val="16"/>
                        </w:rPr>
                      </w:pPr>
                      <w:r>
                        <w:rPr>
                          <w:sz w:val="16"/>
                          <w:szCs w:val="16"/>
                        </w:rPr>
                        <w:t>Ocupació</w:t>
                      </w:r>
                    </w:p>
                    <w:p>
                      <w:pPr>
                        <w:pStyle w:val="Contenidodelmarco"/>
                        <w:rPr/>
                      </w:pPr>
                      <w:r>
                        <w:rPr/>
                        <w:tab/>
                        <w:tab/>
                      </w:r>
                    </w:p>
                    <w:p>
                      <w:pPr>
                        <w:pStyle w:val="Contenidodelmarco"/>
                        <w:spacing w:before="0" w:after="120"/>
                        <w:rPr/>
                      </w:pPr>
                      <w:r>
                        <w:rPr/>
                      </w:r>
                    </w:p>
                  </w:txbxContent>
                </v:textbox>
              </v:rect>
            </w:pict>
          </mc:Fallback>
        </mc:AlternateContent>
      </w:r>
      <w:r>
        <w:rPr>
          <w:rFonts w:ascii="Verdana" w:hAnsi="Verdana"/>
          <w:lang w:val="ca-ES"/>
        </w:rPr>
        <w:tab/>
      </w:r>
      <w:r>
        <w:rPr/>
        <w:drawing>
          <wp:inline distT="0" distB="0" distL="0" distR="0">
            <wp:extent cx="2804795" cy="2385695"/>
            <wp:effectExtent l="0" t="0" r="0" b="0"/>
            <wp:docPr id="20" name="Imagen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5" descr=""/>
                    <pic:cNvPicPr>
                      <a:picLocks noChangeAspect="1" noChangeArrowheads="1"/>
                    </pic:cNvPicPr>
                  </pic:nvPicPr>
                  <pic:blipFill>
                    <a:blip r:embed="rId7"/>
                    <a:stretch>
                      <a:fillRect/>
                    </a:stretch>
                  </pic:blipFill>
                  <pic:spPr bwMode="auto">
                    <a:xfrm>
                      <a:off x="0" y="0"/>
                      <a:ext cx="2804795" cy="2385695"/>
                    </a:xfrm>
                    <a:prstGeom prst="rect">
                      <a:avLst/>
                    </a:prstGeom>
                  </pic:spPr>
                </pic:pic>
              </a:graphicData>
            </a:graphic>
          </wp:inline>
        </w:drawing>
      </w:r>
    </w:p>
    <w:p>
      <w:pPr>
        <w:pStyle w:val="NoSpacing"/>
        <w:spacing w:before="0" w:after="120"/>
        <w:ind w:left="851" w:hanging="426"/>
        <w:jc w:val="both"/>
        <w:rPr>
          <w:rFonts w:ascii="Verdana" w:hAnsi="Verdana"/>
          <w:i/>
          <w:i/>
          <w:lang w:val="ca-ES"/>
        </w:rPr>
      </w:pPr>
      <w:r>
        <w:rPr>
          <w:rFonts w:ascii="Verdana" w:hAnsi="Verdana"/>
          <w:i/>
          <w:lang w:val="ca-ES"/>
        </w:rPr>
        <w:t>b)</w:t>
      </w:r>
    </w:p>
    <w:p>
      <w:pPr>
        <w:pStyle w:val="NoSpacing"/>
        <w:spacing w:before="0" w:after="120"/>
        <w:ind w:left="851" w:hanging="426"/>
        <w:jc w:val="both"/>
        <w:rPr>
          <w:rFonts w:ascii="Verdana" w:hAnsi="Verdana"/>
          <w:lang w:val="ca-ES"/>
        </w:rPr>
      </w:pPr>
      <w:r>
        <mc:AlternateContent>
          <mc:Choice Requires="wps">
            <w:drawing>
              <wp:anchor behindDoc="0" distT="0" distB="0" distL="0" distR="0" simplePos="0" locked="0" layoutInCell="1" allowOverlap="1" relativeHeight="107" wp14:anchorId="3C3E2CA5">
                <wp:simplePos x="0" y="0"/>
                <wp:positionH relativeFrom="page">
                  <wp:posOffset>1113790</wp:posOffset>
                </wp:positionH>
                <wp:positionV relativeFrom="paragraph">
                  <wp:posOffset>38100</wp:posOffset>
                </wp:positionV>
                <wp:extent cx="487045" cy="238125"/>
                <wp:effectExtent l="0" t="0" r="20955" b="10160"/>
                <wp:wrapNone/>
                <wp:docPr id="21" name="Cuadro de texto 2"/>
                <a:graphic xmlns:a="http://schemas.openxmlformats.org/drawingml/2006/main">
                  <a:graphicData uri="http://schemas.microsoft.com/office/word/2010/wordprocessingShape">
                    <wps:wsp>
                      <wps:cNvSpPr/>
                      <wps:spPr>
                        <a:xfrm>
                          <a:off x="0" y="0"/>
                          <a:ext cx="48636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spacing w:before="0" w:after="120"/>
                              <w:rPr/>
                            </w:pPr>
                            <w:r>
                              <w:rPr>
                                <w:sz w:val="16"/>
                                <w:szCs w:val="16"/>
                              </w:rPr>
                              <w:t>Salari</w:t>
                              <w:tab/>
                              <w:tab/>
                            </w:r>
                          </w:p>
                        </w:txbxContent>
                      </wps:txbx>
                      <wps:bodyPr>
                        <a:noAutofit/>
                      </wps:bodyPr>
                    </wps:wsp>
                  </a:graphicData>
                </a:graphic>
              </wp:anchor>
            </w:drawing>
          </mc:Choice>
          <mc:Fallback>
            <w:pict>
              <v:rect id="shape_0" ID="Cuadro de texto 2" fillcolor="white" stroked="t" style="position:absolute;margin-left:87.7pt;margin-top:3pt;width:38.25pt;height:18.65pt;mso-position-horizontal-relative:page" wp14:anchorId="3C3E2CA5">
                <w10:wrap type="square"/>
                <v:fill o:detectmouseclick="t" type="solid" color2="black"/>
                <v:stroke color="black" weight="9360" joinstyle="miter" endcap="flat"/>
                <v:textbox>
                  <w:txbxContent>
                    <w:p>
                      <w:pPr>
                        <w:pStyle w:val="Contenidodelmarco"/>
                        <w:spacing w:before="0" w:after="120"/>
                        <w:rPr/>
                      </w:pPr>
                      <w:r>
                        <w:rPr>
                          <w:sz w:val="16"/>
                          <w:szCs w:val="16"/>
                        </w:rPr>
                        <w:t>Salari</w:t>
                        <w:tab/>
                        <w:tab/>
                      </w:r>
                    </w:p>
                  </w:txbxContent>
                </v:textbox>
              </v:rect>
            </w:pict>
          </mc:Fallback>
        </mc:AlternateContent>
        <mc:AlternateContent>
          <mc:Choice Requires="wps">
            <w:drawing>
              <wp:anchor behindDoc="0" distT="0" distB="0" distL="0" distR="0" simplePos="0" locked="0" layoutInCell="1" allowOverlap="1" relativeHeight="108" wp14:anchorId="64CC1A56">
                <wp:simplePos x="0" y="0"/>
                <wp:positionH relativeFrom="page">
                  <wp:posOffset>2218690</wp:posOffset>
                </wp:positionH>
                <wp:positionV relativeFrom="paragraph">
                  <wp:posOffset>1912620</wp:posOffset>
                </wp:positionV>
                <wp:extent cx="736600" cy="238125"/>
                <wp:effectExtent l="0" t="0" r="26035" b="10160"/>
                <wp:wrapNone/>
                <wp:docPr id="23" name="Cuadro de texto 2"/>
                <a:graphic xmlns:a="http://schemas.openxmlformats.org/drawingml/2006/main">
                  <a:graphicData uri="http://schemas.microsoft.com/office/word/2010/wordprocessingShape">
                    <wps:wsp>
                      <wps:cNvSpPr/>
                      <wps:spPr>
                        <a:xfrm>
                          <a:off x="0" y="0"/>
                          <a:ext cx="73584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rPr>
                                <w:sz w:val="16"/>
                                <w:szCs w:val="16"/>
                              </w:rPr>
                            </w:pPr>
                            <w:r>
                              <w:rPr>
                                <w:sz w:val="16"/>
                                <w:szCs w:val="16"/>
                              </w:rPr>
                              <w:t>3/4 població</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174.7pt;margin-top:150.6pt;width:57.9pt;height:18.65pt;mso-position-horizontal-relative:page" wp14:anchorId="64CC1A56">
                <w10:wrap type="square"/>
                <v:fill o:detectmouseclick="t" type="solid" color2="black"/>
                <v:stroke color="black" weight="9360" joinstyle="miter" endcap="flat"/>
                <v:textbox>
                  <w:txbxContent>
                    <w:p>
                      <w:pPr>
                        <w:pStyle w:val="Contenidodelmarco"/>
                        <w:rPr>
                          <w:sz w:val="16"/>
                          <w:szCs w:val="16"/>
                        </w:rPr>
                      </w:pPr>
                      <w:r>
                        <w:rPr>
                          <w:sz w:val="16"/>
                          <w:szCs w:val="16"/>
                        </w:rPr>
                        <w:t>3/4 població</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09" wp14:anchorId="790E530B">
                <wp:simplePos x="0" y="0"/>
                <wp:positionH relativeFrom="page">
                  <wp:posOffset>2905125</wp:posOffset>
                </wp:positionH>
                <wp:positionV relativeFrom="paragraph">
                  <wp:posOffset>1111885</wp:posOffset>
                </wp:positionV>
                <wp:extent cx="1011555" cy="238125"/>
                <wp:effectExtent l="0" t="0" r="17780" b="10160"/>
                <wp:wrapNone/>
                <wp:docPr id="25" name="Cuadro de texto 2"/>
                <a:graphic xmlns:a="http://schemas.openxmlformats.org/drawingml/2006/main">
                  <a:graphicData uri="http://schemas.microsoft.com/office/word/2010/wordprocessingShape">
                    <wps:wsp>
                      <wps:cNvSpPr/>
                      <wps:spPr>
                        <a:xfrm>
                          <a:off x="0" y="0"/>
                          <a:ext cx="101088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rPr>
                                <w:sz w:val="16"/>
                                <w:szCs w:val="16"/>
                              </w:rPr>
                            </w:pPr>
                            <w:r>
                              <w:rPr>
                                <w:sz w:val="16"/>
                                <w:szCs w:val="16"/>
                              </w:rPr>
                              <w:t>Demanda de treball</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228.75pt;margin-top:87.55pt;width:79.55pt;height:18.65pt;mso-position-horizontal-relative:page" wp14:anchorId="790E530B">
                <w10:wrap type="square"/>
                <v:fill o:detectmouseclick="t" type="solid" color2="black"/>
                <v:stroke color="black" weight="9360" joinstyle="miter" endcap="flat"/>
                <v:textbox>
                  <w:txbxContent>
                    <w:p>
                      <w:pPr>
                        <w:pStyle w:val="Contenidodelmarco"/>
                        <w:rPr>
                          <w:sz w:val="16"/>
                          <w:szCs w:val="16"/>
                        </w:rPr>
                      </w:pPr>
                      <w:r>
                        <w:rPr>
                          <w:sz w:val="16"/>
                          <w:szCs w:val="16"/>
                        </w:rPr>
                        <w:t>Demanda de treball</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10" wp14:anchorId="4A0927B6">
                <wp:simplePos x="0" y="0"/>
                <wp:positionH relativeFrom="page">
                  <wp:posOffset>2897505</wp:posOffset>
                </wp:positionH>
                <wp:positionV relativeFrom="paragraph">
                  <wp:posOffset>26035</wp:posOffset>
                </wp:positionV>
                <wp:extent cx="902970" cy="238125"/>
                <wp:effectExtent l="0" t="0" r="12700" b="10160"/>
                <wp:wrapNone/>
                <wp:docPr id="27" name="Cuadro de texto 2"/>
                <a:graphic xmlns:a="http://schemas.openxmlformats.org/drawingml/2006/main">
                  <a:graphicData uri="http://schemas.microsoft.com/office/word/2010/wordprocessingShape">
                    <wps:wsp>
                      <wps:cNvSpPr/>
                      <wps:spPr>
                        <a:xfrm>
                          <a:off x="0" y="0"/>
                          <a:ext cx="90216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rPr>
                                <w:sz w:val="16"/>
                                <w:szCs w:val="16"/>
                              </w:rPr>
                            </w:pPr>
                            <w:r>
                              <w:rPr>
                                <w:sz w:val="16"/>
                                <w:szCs w:val="16"/>
                              </w:rPr>
                              <w:t>Oferta de treball</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228.15pt;margin-top:2.05pt;width:71pt;height:18.65pt;mso-position-horizontal-relative:page" wp14:anchorId="4A0927B6">
                <w10:wrap type="square"/>
                <v:fill o:detectmouseclick="t" type="solid" color2="black"/>
                <v:stroke color="black" weight="9360" joinstyle="miter" endcap="flat"/>
                <v:textbox>
                  <w:txbxContent>
                    <w:p>
                      <w:pPr>
                        <w:pStyle w:val="Contenidodelmarco"/>
                        <w:rPr>
                          <w:sz w:val="16"/>
                          <w:szCs w:val="16"/>
                        </w:rPr>
                      </w:pPr>
                      <w:r>
                        <w:rPr>
                          <w:sz w:val="16"/>
                          <w:szCs w:val="16"/>
                        </w:rPr>
                        <w:t>Oferta de treball</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13" wp14:anchorId="210C5F68">
                <wp:simplePos x="0" y="0"/>
                <wp:positionH relativeFrom="page">
                  <wp:posOffset>3108325</wp:posOffset>
                </wp:positionH>
                <wp:positionV relativeFrom="paragraph">
                  <wp:posOffset>1926590</wp:posOffset>
                </wp:positionV>
                <wp:extent cx="582295" cy="226060"/>
                <wp:effectExtent l="0" t="0" r="27940" b="22225"/>
                <wp:wrapNone/>
                <wp:docPr id="29" name="Cuadro de texto 2"/>
                <a:graphic xmlns:a="http://schemas.openxmlformats.org/drawingml/2006/main">
                  <a:graphicData uri="http://schemas.microsoft.com/office/word/2010/wordprocessingShape">
                    <wps:wsp>
                      <wps:cNvSpPr/>
                      <wps:spPr>
                        <a:xfrm>
                          <a:off x="0" y="0"/>
                          <a:ext cx="581760" cy="22536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jc w:val="center"/>
                              <w:rPr>
                                <w:sz w:val="16"/>
                                <w:szCs w:val="16"/>
                              </w:rPr>
                            </w:pPr>
                            <w:r>
                              <w:rPr>
                                <w:sz w:val="16"/>
                                <w:szCs w:val="16"/>
                              </w:rPr>
                              <w:t>Ocupació</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244.75pt;margin-top:151.7pt;width:45.75pt;height:17.7pt;mso-position-horizontal-relative:page" wp14:anchorId="210C5F68">
                <w10:wrap type="square"/>
                <v:fill o:detectmouseclick="t" type="solid" color2="black"/>
                <v:stroke color="black" weight="9360" joinstyle="miter" endcap="flat"/>
                <v:textbox>
                  <w:txbxContent>
                    <w:p>
                      <w:pPr>
                        <w:pStyle w:val="Contenidodelmarco"/>
                        <w:jc w:val="center"/>
                        <w:rPr>
                          <w:sz w:val="16"/>
                          <w:szCs w:val="16"/>
                        </w:rPr>
                      </w:pPr>
                      <w:r>
                        <w:rPr>
                          <w:sz w:val="16"/>
                          <w:szCs w:val="16"/>
                        </w:rPr>
                        <w:t>Ocupació</w:t>
                      </w:r>
                    </w:p>
                    <w:p>
                      <w:pPr>
                        <w:pStyle w:val="Contenidodelmarco"/>
                        <w:rPr/>
                      </w:pPr>
                      <w:r>
                        <w:rPr/>
                        <w:tab/>
                        <w:tab/>
                      </w:r>
                    </w:p>
                    <w:p>
                      <w:pPr>
                        <w:pStyle w:val="Contenidodelmarco"/>
                        <w:spacing w:before="0" w:after="120"/>
                        <w:rPr/>
                      </w:pPr>
                      <w:r>
                        <w:rPr/>
                      </w:r>
                    </w:p>
                  </w:txbxContent>
                </v:textbox>
              </v:rect>
            </w:pict>
          </mc:Fallback>
        </mc:AlternateContent>
      </w:r>
      <w:r>
        <w:rPr>
          <w:rFonts w:ascii="Verdana" w:hAnsi="Verdana"/>
          <w:lang w:val="ca-ES"/>
        </w:rPr>
        <w:tab/>
      </w:r>
      <w:r>
        <w:rPr/>
        <w:drawing>
          <wp:inline distT="0" distB="0" distL="0" distR="0">
            <wp:extent cx="2578100" cy="2124710"/>
            <wp:effectExtent l="0" t="0" r="0" b="0"/>
            <wp:docPr id="31" name="Imagen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6" descr=""/>
                    <pic:cNvPicPr>
                      <a:picLocks noChangeAspect="1" noChangeArrowheads="1"/>
                    </pic:cNvPicPr>
                  </pic:nvPicPr>
                  <pic:blipFill>
                    <a:blip r:embed="rId8"/>
                    <a:stretch>
                      <a:fillRect/>
                    </a:stretch>
                  </pic:blipFill>
                  <pic:spPr bwMode="auto">
                    <a:xfrm>
                      <a:off x="0" y="0"/>
                      <a:ext cx="2578100" cy="2124710"/>
                    </a:xfrm>
                    <a:prstGeom prst="rect">
                      <a:avLst/>
                    </a:prstGeom>
                  </pic:spPr>
                </pic:pic>
              </a:graphicData>
            </a:graphic>
          </wp:inline>
        </w:drawing>
      </w:r>
    </w:p>
    <w:p>
      <w:pPr>
        <w:pStyle w:val="NoSpacing"/>
        <w:spacing w:before="0" w:after="120"/>
        <w:ind w:left="851" w:hanging="426"/>
        <w:jc w:val="both"/>
        <w:rPr>
          <w:rFonts w:ascii="Verdana" w:hAnsi="Verdana"/>
          <w:lang w:val="ca-ES"/>
        </w:rPr>
      </w:pPr>
      <w:r>
        <w:rPr>
          <w:rFonts w:ascii="Verdana" w:hAnsi="Verdana"/>
          <w:i/>
          <w:lang w:val="ca-ES"/>
        </w:rPr>
        <w:t>c)</w:t>
      </w:r>
      <w:r>
        <w:rPr>
          <w:rFonts w:ascii="Verdana" w:hAnsi="Verdana"/>
          <w:lang w:val="ca-ES"/>
        </w:rPr>
        <w:tab/>
        <w:t>En el primer cas es generaria desocupació, però no en el segon, ja que el salari mínim coincidiria amb el d’equilibri.</w:t>
      </w:r>
    </w:p>
    <w:p>
      <w:pPr>
        <w:pStyle w:val="NoSpacing"/>
        <w:spacing w:before="0" w:after="120"/>
        <w:ind w:left="851" w:hanging="426"/>
        <w:jc w:val="both"/>
        <w:rPr>
          <w:rFonts w:ascii="Verdana" w:hAnsi="Verdana"/>
          <w:lang w:val="ca-ES"/>
        </w:rPr>
      </w:pPr>
      <w:r>
        <mc:AlternateContent>
          <mc:Choice Requires="wps">
            <w:drawing>
              <wp:anchor behindDoc="0" distT="0" distB="0" distL="0" distR="0" simplePos="0" locked="0" layoutInCell="1" allowOverlap="1" relativeHeight="111" wp14:anchorId="22E7012E">
                <wp:simplePos x="0" y="0"/>
                <wp:positionH relativeFrom="page">
                  <wp:posOffset>3049905</wp:posOffset>
                </wp:positionH>
                <wp:positionV relativeFrom="paragraph">
                  <wp:posOffset>155575</wp:posOffset>
                </wp:positionV>
                <wp:extent cx="902970" cy="238125"/>
                <wp:effectExtent l="0" t="0" r="12700" b="10160"/>
                <wp:wrapNone/>
                <wp:docPr id="32" name="Cuadro de texto 2"/>
                <a:graphic xmlns:a="http://schemas.openxmlformats.org/drawingml/2006/main">
                  <a:graphicData uri="http://schemas.microsoft.com/office/word/2010/wordprocessingShape">
                    <wps:wsp>
                      <wps:cNvSpPr/>
                      <wps:spPr>
                        <a:xfrm>
                          <a:off x="0" y="0"/>
                          <a:ext cx="90216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rPr>
                                <w:sz w:val="16"/>
                                <w:szCs w:val="16"/>
                              </w:rPr>
                            </w:pPr>
                            <w:r>
                              <w:rPr>
                                <w:sz w:val="16"/>
                                <w:szCs w:val="16"/>
                              </w:rPr>
                              <w:t>Oferta de treball</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240.15pt;margin-top:12.25pt;width:71pt;height:18.65pt;mso-position-horizontal-relative:page" wp14:anchorId="22E7012E">
                <w10:wrap type="square"/>
                <v:fill o:detectmouseclick="t" type="solid" color2="black"/>
                <v:stroke color="black" weight="9360" joinstyle="miter" endcap="flat"/>
                <v:textbox>
                  <w:txbxContent>
                    <w:p>
                      <w:pPr>
                        <w:pStyle w:val="Contenidodelmarco"/>
                        <w:rPr>
                          <w:sz w:val="16"/>
                          <w:szCs w:val="16"/>
                        </w:rPr>
                      </w:pPr>
                      <w:r>
                        <w:rPr>
                          <w:sz w:val="16"/>
                          <w:szCs w:val="16"/>
                        </w:rPr>
                        <w:t>Oferta de treball</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12" wp14:anchorId="674C0EBB">
                <wp:simplePos x="0" y="0"/>
                <wp:positionH relativeFrom="page">
                  <wp:posOffset>3132455</wp:posOffset>
                </wp:positionH>
                <wp:positionV relativeFrom="paragraph">
                  <wp:posOffset>1248410</wp:posOffset>
                </wp:positionV>
                <wp:extent cx="1011555" cy="238125"/>
                <wp:effectExtent l="0" t="0" r="17780" b="10160"/>
                <wp:wrapNone/>
                <wp:docPr id="34" name="Cuadro de texto 2"/>
                <a:graphic xmlns:a="http://schemas.openxmlformats.org/drawingml/2006/main">
                  <a:graphicData uri="http://schemas.microsoft.com/office/word/2010/wordprocessingShape">
                    <wps:wsp>
                      <wps:cNvSpPr/>
                      <wps:spPr>
                        <a:xfrm>
                          <a:off x="0" y="0"/>
                          <a:ext cx="101088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rPr>
                                <w:sz w:val="16"/>
                                <w:szCs w:val="16"/>
                              </w:rPr>
                            </w:pPr>
                            <w:r>
                              <w:rPr>
                                <w:sz w:val="16"/>
                                <w:szCs w:val="16"/>
                              </w:rPr>
                              <w:t>Demanda de treball</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246.65pt;margin-top:98.3pt;width:79.55pt;height:18.65pt;mso-position-horizontal-relative:page" wp14:anchorId="674C0EBB">
                <w10:wrap type="square"/>
                <v:fill o:detectmouseclick="t" type="solid" color2="black"/>
                <v:stroke color="black" weight="9360" joinstyle="miter" endcap="flat"/>
                <v:textbox>
                  <w:txbxContent>
                    <w:p>
                      <w:pPr>
                        <w:pStyle w:val="Contenidodelmarco"/>
                        <w:rPr>
                          <w:sz w:val="16"/>
                          <w:szCs w:val="16"/>
                        </w:rPr>
                      </w:pPr>
                      <w:r>
                        <w:rPr>
                          <w:sz w:val="16"/>
                          <w:szCs w:val="16"/>
                        </w:rPr>
                        <w:t>Demanda de treball</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14" wp14:anchorId="71F0130F">
                <wp:simplePos x="0" y="0"/>
                <wp:positionH relativeFrom="page">
                  <wp:posOffset>3274060</wp:posOffset>
                </wp:positionH>
                <wp:positionV relativeFrom="paragraph">
                  <wp:posOffset>2151380</wp:posOffset>
                </wp:positionV>
                <wp:extent cx="582295" cy="226060"/>
                <wp:effectExtent l="0" t="0" r="27940" b="22225"/>
                <wp:wrapNone/>
                <wp:docPr id="36" name="Cuadro de texto 2"/>
                <a:graphic xmlns:a="http://schemas.openxmlformats.org/drawingml/2006/main">
                  <a:graphicData uri="http://schemas.microsoft.com/office/word/2010/wordprocessingShape">
                    <wps:wsp>
                      <wps:cNvSpPr/>
                      <wps:spPr>
                        <a:xfrm>
                          <a:off x="0" y="0"/>
                          <a:ext cx="581760" cy="22536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jc w:val="center"/>
                              <w:rPr>
                                <w:sz w:val="16"/>
                                <w:szCs w:val="16"/>
                              </w:rPr>
                            </w:pPr>
                            <w:r>
                              <w:rPr>
                                <w:sz w:val="16"/>
                                <w:szCs w:val="16"/>
                              </w:rPr>
                              <w:t>Ocupació</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257.8pt;margin-top:169.4pt;width:45.75pt;height:17.7pt;mso-position-horizontal-relative:page" wp14:anchorId="71F0130F">
                <w10:wrap type="square"/>
                <v:fill o:detectmouseclick="t" type="solid" color2="black"/>
                <v:stroke color="black" weight="9360" joinstyle="miter" endcap="flat"/>
                <v:textbox>
                  <w:txbxContent>
                    <w:p>
                      <w:pPr>
                        <w:pStyle w:val="Contenidodelmarco"/>
                        <w:jc w:val="center"/>
                        <w:rPr>
                          <w:sz w:val="16"/>
                          <w:szCs w:val="16"/>
                        </w:rPr>
                      </w:pPr>
                      <w:r>
                        <w:rPr>
                          <w:sz w:val="16"/>
                          <w:szCs w:val="16"/>
                        </w:rPr>
                        <w:t>Ocupació</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15" wp14:anchorId="53AC85CA">
                <wp:simplePos x="0" y="0"/>
                <wp:positionH relativeFrom="page">
                  <wp:posOffset>2339340</wp:posOffset>
                </wp:positionH>
                <wp:positionV relativeFrom="paragraph">
                  <wp:posOffset>2307590</wp:posOffset>
                </wp:positionV>
                <wp:extent cx="796290" cy="226060"/>
                <wp:effectExtent l="0" t="0" r="24130" b="22225"/>
                <wp:wrapNone/>
                <wp:docPr id="38" name="Cuadro de texto 2"/>
                <a:graphic xmlns:a="http://schemas.openxmlformats.org/drawingml/2006/main">
                  <a:graphicData uri="http://schemas.microsoft.com/office/word/2010/wordprocessingShape">
                    <wps:wsp>
                      <wps:cNvSpPr/>
                      <wps:spPr>
                        <a:xfrm>
                          <a:off x="0" y="0"/>
                          <a:ext cx="795600" cy="22536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jc w:val="center"/>
                              <w:rPr>
                                <w:sz w:val="16"/>
                                <w:szCs w:val="16"/>
                              </w:rPr>
                            </w:pPr>
                            <w:r>
                              <w:rPr>
                                <w:sz w:val="16"/>
                                <w:szCs w:val="16"/>
                              </w:rPr>
                              <w:t>Desocupació</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184.2pt;margin-top:181.7pt;width:62.6pt;height:17.7pt;mso-position-horizontal-relative:page" wp14:anchorId="53AC85CA">
                <w10:wrap type="square"/>
                <v:fill o:detectmouseclick="t" type="solid" color2="black"/>
                <v:stroke color="black" weight="9360" joinstyle="miter" endcap="flat"/>
                <v:textbox>
                  <w:txbxContent>
                    <w:p>
                      <w:pPr>
                        <w:pStyle w:val="Contenidodelmarco"/>
                        <w:jc w:val="center"/>
                        <w:rPr>
                          <w:sz w:val="16"/>
                          <w:szCs w:val="16"/>
                        </w:rPr>
                      </w:pPr>
                      <w:r>
                        <w:rPr>
                          <w:sz w:val="16"/>
                          <w:szCs w:val="16"/>
                        </w:rPr>
                        <w:t>Desocupació</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16" wp14:anchorId="260C9899">
                <wp:simplePos x="0" y="0"/>
                <wp:positionH relativeFrom="page">
                  <wp:posOffset>1602105</wp:posOffset>
                </wp:positionH>
                <wp:positionV relativeFrom="paragraph">
                  <wp:posOffset>2153285</wp:posOffset>
                </wp:positionV>
                <wp:extent cx="713105" cy="333375"/>
                <wp:effectExtent l="0" t="0" r="11430" b="10795"/>
                <wp:wrapNone/>
                <wp:docPr id="40" name="Cuadro de texto 2"/>
                <a:graphic xmlns:a="http://schemas.openxmlformats.org/drawingml/2006/main">
                  <a:graphicData uri="http://schemas.microsoft.com/office/word/2010/wordprocessingShape">
                    <wps:wsp>
                      <wps:cNvSpPr/>
                      <wps:spPr>
                        <a:xfrm>
                          <a:off x="0" y="0"/>
                          <a:ext cx="712440" cy="33264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jc w:val="center"/>
                              <w:rPr>
                                <w:sz w:val="16"/>
                                <w:szCs w:val="16"/>
                              </w:rPr>
                            </w:pPr>
                            <w:r>
                              <w:rPr>
                                <w:sz w:val="16"/>
                                <w:szCs w:val="16"/>
                              </w:rPr>
                              <w:t>Població contractada</w:t>
                            </w:r>
                          </w:p>
                          <w:p>
                            <w:pPr>
                              <w:pStyle w:val="Contenidodelmarco"/>
                              <w:rPr/>
                            </w:pPr>
                            <w:r>
                              <w:rPr/>
                              <w:tab/>
                              <w:tab/>
                            </w:r>
                          </w:p>
                          <w:p>
                            <w:pPr>
                              <w:pStyle w:val="Contenidodelmarco"/>
                              <w:spacing w:before="0" w:after="120"/>
                              <w:rPr/>
                            </w:pPr>
                            <w:r>
                              <w:rPr/>
                            </w:r>
                          </w:p>
                        </w:txbxContent>
                      </wps:txbx>
                      <wps:bodyPr>
                        <a:noAutofit/>
                      </wps:bodyPr>
                    </wps:wsp>
                  </a:graphicData>
                </a:graphic>
              </wp:anchor>
            </w:drawing>
          </mc:Choice>
          <mc:Fallback>
            <w:pict>
              <v:rect id="shape_0" ID="Cuadro de texto 2" fillcolor="white" stroked="t" style="position:absolute;margin-left:126.15pt;margin-top:169.55pt;width:56.05pt;height:26.15pt;mso-position-horizontal-relative:page" wp14:anchorId="260C9899">
                <w10:wrap type="square"/>
                <v:fill o:detectmouseclick="t" type="solid" color2="black"/>
                <v:stroke color="black" weight="9360" joinstyle="miter" endcap="flat"/>
                <v:textbox>
                  <w:txbxContent>
                    <w:p>
                      <w:pPr>
                        <w:pStyle w:val="Contenidodelmarco"/>
                        <w:jc w:val="center"/>
                        <w:rPr>
                          <w:sz w:val="16"/>
                          <w:szCs w:val="16"/>
                        </w:rPr>
                      </w:pPr>
                      <w:r>
                        <w:rPr>
                          <w:sz w:val="16"/>
                          <w:szCs w:val="16"/>
                        </w:rPr>
                        <w:t>Població contractada</w:t>
                      </w:r>
                    </w:p>
                    <w:p>
                      <w:pPr>
                        <w:pStyle w:val="Contenidodelmarco"/>
                        <w:rPr/>
                      </w:pPr>
                      <w:r>
                        <w:rPr/>
                        <w:tab/>
                        <w:tab/>
                      </w:r>
                    </w:p>
                    <w:p>
                      <w:pPr>
                        <w:pStyle w:val="Contenidodelmarco"/>
                        <w:spacing w:before="0" w:after="120"/>
                        <w:rPr/>
                      </w:pPr>
                      <w:r>
                        <w:rPr/>
                      </w:r>
                    </w:p>
                  </w:txbxContent>
                </v:textbox>
              </v:rect>
            </w:pict>
          </mc:Fallback>
        </mc:AlternateContent>
        <mc:AlternateContent>
          <mc:Choice Requires="wps">
            <w:drawing>
              <wp:anchor behindDoc="0" distT="0" distB="0" distL="0" distR="0" simplePos="0" locked="0" layoutInCell="1" allowOverlap="1" relativeHeight="117" wp14:anchorId="65A01232">
                <wp:simplePos x="0" y="0"/>
                <wp:positionH relativeFrom="page">
                  <wp:posOffset>1196975</wp:posOffset>
                </wp:positionH>
                <wp:positionV relativeFrom="paragraph">
                  <wp:posOffset>144145</wp:posOffset>
                </wp:positionV>
                <wp:extent cx="487045" cy="238125"/>
                <wp:effectExtent l="0" t="0" r="20955" b="10160"/>
                <wp:wrapNone/>
                <wp:docPr id="42" name="Cuadro de texto 2"/>
                <a:graphic xmlns:a="http://schemas.openxmlformats.org/drawingml/2006/main">
                  <a:graphicData uri="http://schemas.microsoft.com/office/word/2010/wordprocessingShape">
                    <wps:wsp>
                      <wps:cNvSpPr/>
                      <wps:spPr>
                        <a:xfrm>
                          <a:off x="0" y="0"/>
                          <a:ext cx="486360" cy="237600"/>
                        </a:xfrm>
                        <a:prstGeom prst="rect">
                          <a:avLst/>
                        </a:prstGeom>
                        <a:solidFill>
                          <a:srgbClr val="ffffff"/>
                        </a:solidFill>
                        <a:ln w="9360">
                          <a:solidFill>
                            <a:srgbClr val="000000"/>
                          </a:solidFill>
                          <a:miter/>
                        </a:ln>
                      </wps:spPr>
                      <wps:style>
                        <a:lnRef idx="0"/>
                        <a:fillRef idx="0"/>
                        <a:effectRef idx="0"/>
                        <a:fontRef idx="minor"/>
                      </wps:style>
                      <wps:txbx>
                        <w:txbxContent>
                          <w:p>
                            <w:pPr>
                              <w:pStyle w:val="Contenidodelmarco"/>
                              <w:spacing w:before="0" w:after="120"/>
                              <w:rPr/>
                            </w:pPr>
                            <w:r>
                              <w:rPr>
                                <w:sz w:val="16"/>
                                <w:szCs w:val="16"/>
                              </w:rPr>
                              <w:t>Salari</w:t>
                              <w:tab/>
                              <w:tab/>
                            </w:r>
                          </w:p>
                        </w:txbxContent>
                      </wps:txbx>
                      <wps:bodyPr>
                        <a:noAutofit/>
                      </wps:bodyPr>
                    </wps:wsp>
                  </a:graphicData>
                </a:graphic>
              </wp:anchor>
            </w:drawing>
          </mc:Choice>
          <mc:Fallback>
            <w:pict>
              <v:rect id="shape_0" ID="Cuadro de texto 2" fillcolor="white" stroked="t" style="position:absolute;margin-left:94.25pt;margin-top:11.35pt;width:38.25pt;height:18.65pt;mso-position-horizontal-relative:page" wp14:anchorId="65A01232">
                <w10:wrap type="square"/>
                <v:fill o:detectmouseclick="t" type="solid" color2="black"/>
                <v:stroke color="black" weight="9360" joinstyle="miter" endcap="flat"/>
                <v:textbox>
                  <w:txbxContent>
                    <w:p>
                      <w:pPr>
                        <w:pStyle w:val="Contenidodelmarco"/>
                        <w:spacing w:before="0" w:after="120"/>
                        <w:rPr/>
                      </w:pPr>
                      <w:r>
                        <w:rPr>
                          <w:sz w:val="16"/>
                          <w:szCs w:val="16"/>
                        </w:rPr>
                        <w:t>Salari</w:t>
                        <w:tab/>
                        <w:tab/>
                      </w:r>
                    </w:p>
                  </w:txbxContent>
                </v:textbox>
              </v:rect>
            </w:pict>
          </mc:Fallback>
        </mc:AlternateContent>
      </w:r>
      <w:r>
        <w:rPr>
          <w:rFonts w:ascii="Verdana" w:hAnsi="Verdana"/>
          <w:lang w:val="ca-ES"/>
        </w:rPr>
        <w:tab/>
      </w:r>
      <w:r>
        <w:rPr/>
        <w:drawing>
          <wp:inline distT="0" distB="0" distL="0" distR="0">
            <wp:extent cx="2856230" cy="2435860"/>
            <wp:effectExtent l="0" t="0" r="0" b="0"/>
            <wp:docPr id="44" name="Imagen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3" descr=""/>
                    <pic:cNvPicPr>
                      <a:picLocks noChangeAspect="1" noChangeArrowheads="1"/>
                    </pic:cNvPicPr>
                  </pic:nvPicPr>
                  <pic:blipFill>
                    <a:blip r:embed="rId9"/>
                    <a:stretch>
                      <a:fillRect/>
                    </a:stretch>
                  </pic:blipFill>
                  <pic:spPr bwMode="auto">
                    <a:xfrm>
                      <a:off x="0" y="0"/>
                      <a:ext cx="2856230" cy="2435860"/>
                    </a:xfrm>
                    <a:prstGeom prst="rect">
                      <a:avLst/>
                    </a:prstGeom>
                  </pic:spPr>
                </pic:pic>
              </a:graphicData>
            </a:graphic>
          </wp:inline>
        </w:drawing>
      </w:r>
    </w:p>
    <w:p>
      <w:pPr>
        <w:pStyle w:val="NoSpacing"/>
        <w:spacing w:before="0" w:after="120"/>
        <w:ind w:left="425" w:hanging="0"/>
        <w:jc w:val="both"/>
        <w:rPr>
          <w:rFonts w:ascii="Verdana" w:hAnsi="Verdana"/>
          <w:lang w:val="ca-ES"/>
        </w:rPr>
      </w:pPr>
      <w:r>
        <w:rPr>
          <w:rFonts w:ascii="Verdana" w:hAnsi="Verdana"/>
          <w:lang w:val="ca-ES"/>
        </w:rPr>
      </w:r>
    </w:p>
    <w:p>
      <w:pPr>
        <w:pStyle w:val="NoSpacing"/>
        <w:spacing w:before="0" w:after="120"/>
        <w:jc w:val="both"/>
        <w:rPr>
          <w:rFonts w:ascii="Verdana" w:hAnsi="Verdana"/>
          <w:b/>
          <w:b/>
          <w:color w:val="0070C0"/>
          <w:sz w:val="24"/>
          <w:szCs w:val="24"/>
          <w:lang w:val="ca-ES"/>
        </w:rPr>
      </w:pPr>
      <w:r>
        <w:rPr>
          <w:rFonts w:ascii="Verdana" w:hAnsi="Verdana"/>
          <w:b/>
          <w:color w:val="0070C0"/>
          <w:sz w:val="24"/>
          <w:szCs w:val="24"/>
          <w:lang w:val="ca-ES"/>
        </w:rPr>
        <w:t>Productivitat i salaris</w:t>
      </w:r>
    </w:p>
    <w:p>
      <w:pPr>
        <w:pStyle w:val="NoSpacing"/>
        <w:spacing w:before="0" w:after="120"/>
        <w:ind w:left="425" w:hanging="0"/>
        <w:jc w:val="both"/>
        <w:rPr>
          <w:rFonts w:ascii="Verdana" w:hAnsi="Verdana"/>
          <w:b/>
          <w:b/>
          <w:color w:val="0070C0"/>
          <w:lang w:val="ca-ES"/>
        </w:rPr>
      </w:pPr>
      <w:r>
        <w:rPr>
          <w:rFonts w:ascii="Verdana" w:hAnsi="Verdana"/>
          <w:b/>
          <w:color w:val="0070C0"/>
          <w:lang w:val="ca-ES"/>
        </w:rPr>
      </w:r>
    </w:p>
    <w:p>
      <w:pPr>
        <w:pStyle w:val="NoSpacing"/>
        <w:numPr>
          <w:ilvl w:val="0"/>
          <w:numId w:val="29"/>
        </w:numPr>
        <w:spacing w:before="0" w:after="120"/>
        <w:jc w:val="both"/>
        <w:rPr>
          <w:rFonts w:ascii="Verdana" w:hAnsi="Verdana"/>
          <w:b/>
          <w:b/>
          <w:lang w:val="ca-ES"/>
        </w:rPr>
      </w:pPr>
      <w:r>
        <w:rPr>
          <w:rFonts w:ascii="Verdana" w:hAnsi="Verdana"/>
          <w:b/>
          <w:lang w:val="ca-ES"/>
        </w:rPr>
        <w:t>Per què els avenços tecnològics condueixen a una reducció dels salaris dels treballadors menys qualificats?</w:t>
      </w:r>
    </w:p>
    <w:p>
      <w:pPr>
        <w:pStyle w:val="NoSpacing"/>
        <w:spacing w:before="0" w:after="120"/>
        <w:ind w:left="360" w:hanging="0"/>
        <w:jc w:val="both"/>
        <w:rPr>
          <w:rFonts w:ascii="SRASans1.0-Book" w:hAnsi="SRASans1.0-Book" w:cs="SRASans1.0-Book"/>
          <w:szCs w:val="20"/>
        </w:rPr>
      </w:pPr>
      <w:r>
        <w:rPr>
          <w:rFonts w:ascii="Verdana" w:hAnsi="Verdana"/>
          <w:b/>
          <w:lang w:val="ca-ES"/>
        </w:rPr>
        <w:t>Solució:</w:t>
      </w:r>
    </w:p>
    <w:p>
      <w:pPr>
        <w:pStyle w:val="NoSpacing"/>
        <w:spacing w:before="0" w:after="120"/>
        <w:ind w:left="360" w:hanging="0"/>
        <w:jc w:val="both"/>
        <w:rPr>
          <w:rFonts w:ascii="Verdana" w:hAnsi="Verdana"/>
          <w:lang w:val="ca-ES"/>
        </w:rPr>
      </w:pPr>
      <w:r>
        <w:rPr>
          <w:rFonts w:ascii="Verdana" w:hAnsi="Verdana"/>
          <w:lang w:val="ca-ES"/>
        </w:rPr>
        <w:t>Els avenços tecnològics condueixen a una reducció dels salaris menys qualificats perquè a causa de que els salaris són menors per la baixa productivitat, es redueix la seva demanda (són substituïbles per màquines) i augmenta la demanda de treballadors qualificats.</w:t>
      </w:r>
    </w:p>
    <w:p>
      <w:pPr>
        <w:pStyle w:val="NoSpacing"/>
        <w:spacing w:before="0" w:after="120"/>
        <w:ind w:left="425" w:hanging="0"/>
        <w:jc w:val="both"/>
        <w:rPr>
          <w:rFonts w:ascii="Verdana" w:hAnsi="Verdana"/>
          <w:b/>
          <w:b/>
          <w:lang w:val="ca-ES"/>
        </w:rPr>
      </w:pPr>
      <w:r>
        <w:rPr>
          <w:rFonts w:ascii="Verdana" w:hAnsi="Verdana"/>
          <w:b/>
          <w:lang w:val="ca-ES"/>
        </w:rPr>
      </w:r>
    </w:p>
    <w:p>
      <w:pPr>
        <w:pStyle w:val="NoSpacing"/>
        <w:numPr>
          <w:ilvl w:val="0"/>
          <w:numId w:val="29"/>
        </w:numPr>
        <w:spacing w:before="0" w:after="120"/>
        <w:jc w:val="both"/>
        <w:rPr>
          <w:rFonts w:ascii="Verdana" w:hAnsi="Verdana"/>
          <w:b/>
          <w:b/>
          <w:lang w:val="ca-ES"/>
        </w:rPr>
      </w:pPr>
      <w:r>
        <w:rPr>
          <w:rFonts w:ascii="Verdana" w:hAnsi="Verdana"/>
          <w:b/>
          <w:lang w:val="ca-ES"/>
        </w:rPr>
        <w:t>Observeu detingudament la figura 6.2 de la unitat i contesteu les preguntes següents:</w:t>
      </w:r>
    </w:p>
    <w:p>
      <w:pPr>
        <w:pStyle w:val="NoSpacing"/>
        <w:spacing w:before="0" w:after="120"/>
        <w:ind w:left="425" w:hanging="0"/>
        <w:jc w:val="center"/>
        <w:rPr>
          <w:rFonts w:ascii="Verdana" w:hAnsi="Verdana"/>
          <w:b/>
          <w:b/>
          <w:lang w:val="ca-ES"/>
        </w:rPr>
      </w:pPr>
      <w:r>
        <w:rPr/>
        <w:drawing>
          <wp:inline distT="0" distB="0" distL="0" distR="0">
            <wp:extent cx="2565400" cy="2847975"/>
            <wp:effectExtent l="0" t="0" r="0" b="0"/>
            <wp:docPr id="45" name="Imagen 3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316" descr=""/>
                    <pic:cNvPicPr>
                      <a:picLocks noChangeAspect="1" noChangeArrowheads="1"/>
                    </pic:cNvPicPr>
                  </pic:nvPicPr>
                  <pic:blipFill>
                    <a:blip r:embed="rId10"/>
                    <a:stretch>
                      <a:fillRect/>
                    </a:stretch>
                  </pic:blipFill>
                  <pic:spPr bwMode="auto">
                    <a:xfrm>
                      <a:off x="0" y="0"/>
                      <a:ext cx="2565400" cy="2847975"/>
                    </a:xfrm>
                    <a:prstGeom prst="rect">
                      <a:avLst/>
                    </a:prstGeom>
                  </pic:spPr>
                </pic:pic>
              </a:graphicData>
            </a:graphic>
          </wp:inline>
        </w:drawing>
      </w:r>
    </w:p>
    <w:p>
      <w:pPr>
        <w:pStyle w:val="NoSpacing"/>
        <w:spacing w:before="0" w:after="120"/>
        <w:ind w:left="705" w:hanging="345"/>
        <w:jc w:val="both"/>
        <w:rPr>
          <w:rFonts w:ascii="Verdana" w:hAnsi="Verdana"/>
          <w:b/>
          <w:b/>
          <w:lang w:val="ca-ES"/>
        </w:rPr>
      </w:pPr>
      <w:r>
        <w:rPr>
          <w:rFonts w:ascii="Verdana" w:hAnsi="Verdana"/>
          <w:b/>
          <w:i/>
          <w:lang w:val="ca-ES"/>
        </w:rPr>
        <w:t>a)</w:t>
      </w:r>
      <w:r>
        <w:rPr>
          <w:rFonts w:ascii="Verdana" w:hAnsi="Verdana"/>
          <w:b/>
          <w:lang w:val="ca-ES"/>
        </w:rPr>
        <w:t xml:space="preserve"> </w:t>
        <w:tab/>
        <w:t>A quina edat un nivell d’estudis qualsevol supera el nivell d’estudis universitari?</w:t>
      </w:r>
    </w:p>
    <w:p>
      <w:pPr>
        <w:pStyle w:val="NoSpacing"/>
        <w:spacing w:before="0" w:after="120"/>
        <w:ind w:left="360" w:hanging="0"/>
        <w:jc w:val="both"/>
        <w:rPr>
          <w:rFonts w:ascii="Verdana" w:hAnsi="Verdana"/>
          <w:b/>
          <w:b/>
          <w:lang w:val="ca-ES"/>
        </w:rPr>
      </w:pPr>
      <w:r>
        <w:rPr>
          <w:rFonts w:ascii="Verdana" w:hAnsi="Verdana"/>
          <w:b/>
          <w:i/>
          <w:lang w:val="ca-ES"/>
        </w:rPr>
        <w:t>b)</w:t>
      </w:r>
      <w:r>
        <w:rPr>
          <w:rFonts w:ascii="Verdana" w:hAnsi="Verdana"/>
          <w:b/>
          <w:lang w:val="ca-ES"/>
        </w:rPr>
        <w:t xml:space="preserve"> </w:t>
        <w:tab/>
        <w:t>Per què els ingressos decreixen a partir de certa edat?</w:t>
      </w:r>
    </w:p>
    <w:p>
      <w:pPr>
        <w:pStyle w:val="NoSpacing"/>
        <w:spacing w:before="0" w:after="120"/>
        <w:ind w:left="705" w:hanging="345"/>
        <w:jc w:val="both"/>
        <w:rPr>
          <w:rFonts w:ascii="Verdana" w:hAnsi="Verdana"/>
          <w:b/>
          <w:b/>
          <w:lang w:val="ca-ES"/>
        </w:rPr>
      </w:pPr>
      <w:r>
        <w:rPr>
          <w:rFonts w:ascii="Verdana" w:hAnsi="Verdana"/>
          <w:b/>
          <w:i/>
          <w:lang w:val="ca-ES"/>
        </w:rPr>
        <w:t>c)</w:t>
      </w:r>
      <w:r>
        <w:rPr>
          <w:rFonts w:ascii="Verdana" w:hAnsi="Verdana"/>
          <w:b/>
          <w:lang w:val="ca-ES"/>
        </w:rPr>
        <w:t xml:space="preserve"> </w:t>
        <w:tab/>
        <w:t>A quin nivell d’estudis pertanyen aquells que veuen aumentar els seus ingressos més ràpidament?</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numPr>
          <w:ilvl w:val="0"/>
          <w:numId w:val="3"/>
        </w:numPr>
        <w:spacing w:before="0" w:after="120"/>
        <w:ind w:left="851" w:hanging="425"/>
        <w:jc w:val="both"/>
        <w:rPr>
          <w:rFonts w:ascii="Verdana" w:hAnsi="Verdana"/>
          <w:lang w:val="ca-ES"/>
        </w:rPr>
      </w:pPr>
      <w:r>
        <w:rPr>
          <w:rFonts w:ascii="Verdana" w:hAnsi="Verdana"/>
          <w:lang w:val="ca-ES"/>
        </w:rPr>
        <w:t xml:space="preserve">Això no passa. </w:t>
      </w:r>
    </w:p>
    <w:p>
      <w:pPr>
        <w:pStyle w:val="NoSpacing"/>
        <w:numPr>
          <w:ilvl w:val="0"/>
          <w:numId w:val="3"/>
        </w:numPr>
        <w:spacing w:before="0" w:after="120"/>
        <w:ind w:left="851" w:hanging="425"/>
        <w:jc w:val="both"/>
        <w:rPr>
          <w:rFonts w:ascii="Verdana" w:hAnsi="Verdana"/>
          <w:lang w:val="ca-ES"/>
        </w:rPr>
      </w:pPr>
      <w:r>
        <w:rPr>
          <w:rFonts w:ascii="Verdana" w:hAnsi="Verdana"/>
          <w:lang w:val="ca-ES"/>
        </w:rPr>
        <w:t>A partir de certa edat els ingressos decreixen perquè assolit cert nivell els treballadors prefereixen oci a seguir incrementant els seus ingressos.</w:t>
      </w:r>
    </w:p>
    <w:p>
      <w:pPr>
        <w:pStyle w:val="NoSpacing"/>
        <w:numPr>
          <w:ilvl w:val="0"/>
          <w:numId w:val="3"/>
        </w:numPr>
        <w:spacing w:before="0" w:after="120"/>
        <w:ind w:left="851" w:hanging="425"/>
        <w:jc w:val="both"/>
        <w:rPr>
          <w:rFonts w:ascii="Verdana" w:hAnsi="Verdana"/>
          <w:lang w:val="ca-ES"/>
        </w:rPr>
      </w:pPr>
      <w:r>
        <w:rPr>
          <w:rFonts w:ascii="Verdana" w:hAnsi="Verdana"/>
          <w:lang w:val="ca-ES"/>
        </w:rPr>
        <w:t>Al nivell més elevat, el dels universitaris.</w:t>
      </w:r>
    </w:p>
    <w:p>
      <w:pPr>
        <w:pStyle w:val="NoSpacing"/>
        <w:spacing w:before="0" w:after="120"/>
        <w:ind w:left="851" w:hanging="0"/>
        <w:jc w:val="both"/>
        <w:rPr>
          <w:rFonts w:ascii="Verdana" w:hAnsi="Verdana"/>
          <w:lang w:val="ca-ES"/>
        </w:rPr>
      </w:pPr>
      <w:r>
        <w:rPr>
          <w:rFonts w:ascii="Verdana" w:hAnsi="Verdana"/>
          <w:lang w:val="ca-ES"/>
        </w:rPr>
      </w:r>
    </w:p>
    <w:p>
      <w:pPr>
        <w:pStyle w:val="NoSpacing"/>
        <w:numPr>
          <w:ilvl w:val="0"/>
          <w:numId w:val="29"/>
        </w:numPr>
        <w:spacing w:before="0" w:after="120"/>
        <w:jc w:val="both"/>
        <w:rPr>
          <w:rFonts w:ascii="Verdana" w:hAnsi="Verdana"/>
          <w:b/>
          <w:b/>
          <w:lang w:val="ca-ES"/>
        </w:rPr>
      </w:pPr>
      <w:r>
        <w:rPr>
          <w:rFonts w:ascii="Verdana" w:hAnsi="Verdana"/>
          <w:b/>
          <w:lang w:val="ca-ES"/>
        </w:rPr>
        <w:t xml:space="preserve">Per què la productivitat és un factor important per a les empreses a l’hora de contractar treballadors?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La productivitat és un factor important per les empreses a l’hora de contractar treballadors perquè les empreses decideixen si els compensa la contractació de treballadors en funció de la producció que obtenen gràcies a ells.</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ind w:left="426" w:hanging="426"/>
        <w:jc w:val="both"/>
        <w:rPr>
          <w:rFonts w:ascii="Verdana" w:hAnsi="Verdana"/>
          <w:b/>
          <w:b/>
          <w:lang w:val="ca-ES"/>
        </w:rPr>
      </w:pPr>
      <w:r>
        <w:rPr>
          <w:rFonts w:ascii="Verdana" w:hAnsi="Verdana"/>
          <w:b/>
          <w:lang w:val="ca-ES"/>
        </w:rPr>
        <w:t>Indiqueu a quin factor o factors responen les diferències salarials en els casos següents:</w:t>
      </w:r>
    </w:p>
    <w:p>
      <w:pPr>
        <w:pStyle w:val="NoSpacing"/>
        <w:spacing w:before="0" w:after="120"/>
        <w:ind w:left="851" w:hanging="426"/>
        <w:jc w:val="both"/>
        <w:rPr>
          <w:rFonts w:ascii="Verdana" w:hAnsi="Verdana"/>
          <w:b/>
          <w:b/>
          <w:lang w:val="ca-ES"/>
        </w:rPr>
      </w:pPr>
      <w:r>
        <w:rPr>
          <w:rFonts w:ascii="Verdana" w:hAnsi="Verdana"/>
          <w:b/>
          <w:i/>
          <w:lang w:val="ca-ES"/>
        </w:rPr>
        <w:t>a)</w:t>
      </w:r>
      <w:r>
        <w:rPr>
          <w:rFonts w:ascii="Verdana" w:hAnsi="Verdana"/>
          <w:b/>
          <w:lang w:val="ca-ES"/>
        </w:rPr>
        <w:t xml:space="preserve"> </w:t>
        <w:tab/>
        <w:t>El Sadurní, que treballa de guàrdia de seguretat a la nit, enfront del Lluís, que realitza el mateix treball, però només de dia.</w:t>
      </w:r>
    </w:p>
    <w:p>
      <w:pPr>
        <w:pStyle w:val="NoSpacing"/>
        <w:spacing w:before="0" w:after="120"/>
        <w:ind w:left="851" w:hanging="426"/>
        <w:jc w:val="both"/>
        <w:rPr>
          <w:rFonts w:ascii="Verdana" w:hAnsi="Verdana"/>
          <w:b/>
          <w:b/>
          <w:lang w:val="ca-ES"/>
        </w:rPr>
      </w:pPr>
      <w:r>
        <w:rPr>
          <w:rFonts w:ascii="Verdana" w:hAnsi="Verdana"/>
          <w:b/>
          <w:i/>
          <w:lang w:val="ca-ES"/>
        </w:rPr>
        <w:t>b)</w:t>
      </w:r>
      <w:r>
        <w:rPr>
          <w:rFonts w:ascii="Verdana" w:hAnsi="Verdana"/>
          <w:b/>
          <w:lang w:val="ca-ES"/>
        </w:rPr>
        <w:t xml:space="preserve"> </w:t>
        <w:tab/>
        <w:t>L’Antígona, que treballa d’executiva de comptes en una multinacional, però rep un salari molt superior a la Mitjana de l’economia.</w:t>
      </w:r>
    </w:p>
    <w:p>
      <w:pPr>
        <w:pStyle w:val="NoSpacing"/>
        <w:spacing w:before="0" w:after="120"/>
        <w:ind w:left="851" w:hanging="426"/>
        <w:jc w:val="both"/>
        <w:rPr>
          <w:rFonts w:ascii="Verdana" w:hAnsi="Verdana"/>
          <w:b/>
          <w:b/>
          <w:lang w:val="ca-ES"/>
        </w:rPr>
      </w:pPr>
      <w:r>
        <w:rPr>
          <w:rFonts w:ascii="Verdana" w:hAnsi="Verdana"/>
          <w:b/>
          <w:i/>
          <w:lang w:val="ca-ES"/>
        </w:rPr>
        <w:t>c)</w:t>
      </w:r>
      <w:r>
        <w:rPr>
          <w:rFonts w:ascii="Verdana" w:hAnsi="Verdana"/>
          <w:b/>
          <w:lang w:val="ca-ES"/>
        </w:rPr>
        <w:t xml:space="preserve"> </w:t>
        <w:tab/>
        <w:t>La Carla, que té el mateix nivell d’estudis i el mateix tipus de treball que l’Òscar, però que guanya un 25 % menys.</w:t>
      </w:r>
    </w:p>
    <w:p>
      <w:pPr>
        <w:pStyle w:val="NoSpacing"/>
        <w:spacing w:before="0" w:after="120"/>
        <w:ind w:left="851" w:hanging="426"/>
        <w:jc w:val="both"/>
        <w:rPr>
          <w:rFonts w:ascii="Verdana" w:hAnsi="Verdana"/>
          <w:b/>
          <w:b/>
          <w:lang w:val="ca-ES"/>
        </w:rPr>
      </w:pPr>
      <w:r>
        <w:rPr>
          <w:rFonts w:ascii="Verdana" w:hAnsi="Verdana"/>
          <w:b/>
          <w:i/>
          <w:lang w:val="ca-ES"/>
        </w:rPr>
        <w:t>d)</w:t>
      </w:r>
      <w:r>
        <w:rPr>
          <w:rFonts w:ascii="Verdana" w:hAnsi="Verdana"/>
          <w:b/>
          <w:lang w:val="ca-ES"/>
        </w:rPr>
        <w:t xml:space="preserve"> </w:t>
        <w:tab/>
        <w:t>L’Artur, metge amb trenta anys d’experiència, enfront del Marc que acaba de començar a la professió.</w:t>
      </w:r>
    </w:p>
    <w:p>
      <w:pPr>
        <w:pStyle w:val="NoSpacing"/>
        <w:spacing w:before="0" w:after="120"/>
        <w:ind w:left="851" w:hanging="426"/>
        <w:jc w:val="both"/>
        <w:rPr>
          <w:rFonts w:ascii="Verdana" w:hAnsi="Verdana"/>
          <w:b/>
          <w:b/>
          <w:lang w:val="ca-ES"/>
        </w:rPr>
      </w:pPr>
      <w:r>
        <w:rPr>
          <w:rFonts w:ascii="Verdana" w:hAnsi="Verdana"/>
          <w:b/>
          <w:i/>
          <w:lang w:val="ca-ES"/>
        </w:rPr>
        <w:t>e)</w:t>
      </w:r>
      <w:r>
        <w:rPr>
          <w:rFonts w:ascii="Verdana" w:hAnsi="Verdana"/>
          <w:b/>
          <w:lang w:val="ca-ES"/>
        </w:rPr>
        <w:t xml:space="preserve"> </w:t>
        <w:tab/>
        <w:t>La Patrícia, periodista al Marca, enfront del Pep, que treballa de reposador a la botiga de queviures de la cantonada.</w:t>
      </w:r>
    </w:p>
    <w:p>
      <w:pPr>
        <w:pStyle w:val="NoSpacing"/>
        <w:spacing w:before="0" w:after="120"/>
        <w:ind w:left="851" w:hanging="426"/>
        <w:jc w:val="both"/>
        <w:rPr>
          <w:rFonts w:ascii="Verdana" w:hAnsi="Verdana"/>
          <w:b/>
          <w:b/>
          <w:lang w:val="ca-ES"/>
        </w:rPr>
      </w:pPr>
      <w:r>
        <w:rPr>
          <w:rFonts w:ascii="Verdana" w:hAnsi="Verdana"/>
          <w:b/>
          <w:i/>
          <w:lang w:val="ca-ES"/>
        </w:rPr>
        <w:t>f)</w:t>
      </w:r>
      <w:r>
        <w:rPr>
          <w:rFonts w:ascii="Verdana" w:hAnsi="Verdana"/>
          <w:b/>
          <w:lang w:val="ca-ES"/>
        </w:rPr>
        <w:t xml:space="preserve"> </w:t>
        <w:tab/>
        <w:t xml:space="preserve">El Lluc, futbolista de Primera Divisió, enfront del Juli, que treballa de caixer en un supermercat.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numPr>
          <w:ilvl w:val="0"/>
          <w:numId w:val="4"/>
        </w:numPr>
        <w:spacing w:before="0" w:after="120"/>
        <w:ind w:left="851" w:hanging="425"/>
        <w:jc w:val="both"/>
        <w:rPr>
          <w:rFonts w:ascii="Verdana" w:hAnsi="Verdana"/>
          <w:lang w:val="ca-ES"/>
        </w:rPr>
      </w:pPr>
      <w:r>
        <w:rPr>
          <w:rFonts w:ascii="Verdana" w:hAnsi="Verdana"/>
          <w:lang w:val="ca-ES"/>
        </w:rPr>
        <w:t>Diferències compensatòries.</w:t>
      </w:r>
    </w:p>
    <w:p>
      <w:pPr>
        <w:pStyle w:val="NoSpacing"/>
        <w:numPr>
          <w:ilvl w:val="0"/>
          <w:numId w:val="4"/>
        </w:numPr>
        <w:spacing w:before="0" w:after="120"/>
        <w:ind w:left="851" w:hanging="425"/>
        <w:jc w:val="both"/>
        <w:rPr>
          <w:rFonts w:ascii="Verdana" w:hAnsi="Verdana"/>
          <w:lang w:val="ca-ES"/>
        </w:rPr>
      </w:pPr>
      <w:r>
        <w:rPr>
          <w:rFonts w:ascii="Verdana" w:hAnsi="Verdana"/>
          <w:lang w:val="ca-ES"/>
        </w:rPr>
        <w:t>Salaris d’eficiència.</w:t>
      </w:r>
    </w:p>
    <w:p>
      <w:pPr>
        <w:pStyle w:val="NoSpacing"/>
        <w:numPr>
          <w:ilvl w:val="0"/>
          <w:numId w:val="4"/>
        </w:numPr>
        <w:spacing w:before="0" w:after="120"/>
        <w:ind w:left="851" w:hanging="425"/>
        <w:jc w:val="both"/>
        <w:rPr>
          <w:rFonts w:ascii="Verdana" w:hAnsi="Verdana"/>
          <w:lang w:val="ca-ES"/>
        </w:rPr>
      </w:pPr>
      <w:r>
        <w:rPr>
          <w:rFonts w:ascii="Verdana" w:hAnsi="Verdana"/>
          <w:lang w:val="ca-ES"/>
        </w:rPr>
        <w:t>Diferències de col·lectius (bretxa salarial).</w:t>
      </w:r>
    </w:p>
    <w:p>
      <w:pPr>
        <w:pStyle w:val="NoSpacing"/>
        <w:numPr>
          <w:ilvl w:val="0"/>
          <w:numId w:val="4"/>
        </w:numPr>
        <w:spacing w:before="0" w:after="120"/>
        <w:ind w:left="851" w:hanging="425"/>
        <w:jc w:val="both"/>
        <w:rPr>
          <w:rFonts w:ascii="Verdana" w:hAnsi="Verdana"/>
          <w:lang w:val="ca-ES"/>
        </w:rPr>
      </w:pPr>
      <w:r>
        <w:rPr>
          <w:rFonts w:ascii="Verdana" w:hAnsi="Verdana"/>
          <w:lang w:val="ca-ES"/>
        </w:rPr>
        <w:t>Diferències en el capital humà.</w:t>
      </w:r>
    </w:p>
    <w:p>
      <w:pPr>
        <w:pStyle w:val="NoSpacing"/>
        <w:numPr>
          <w:ilvl w:val="0"/>
          <w:numId w:val="4"/>
        </w:numPr>
        <w:spacing w:before="0" w:after="120"/>
        <w:ind w:left="851" w:hanging="425"/>
        <w:jc w:val="both"/>
        <w:rPr>
          <w:rFonts w:ascii="Verdana" w:hAnsi="Verdana"/>
          <w:lang w:val="ca-ES"/>
        </w:rPr>
      </w:pPr>
      <w:r>
        <w:rPr>
          <w:rFonts w:ascii="Verdana" w:hAnsi="Verdana"/>
          <w:lang w:val="ca-ES"/>
        </w:rPr>
        <w:t>Diferències en el capital humà.</w:t>
      </w:r>
    </w:p>
    <w:p>
      <w:pPr>
        <w:pStyle w:val="NoSpacing"/>
        <w:numPr>
          <w:ilvl w:val="0"/>
          <w:numId w:val="4"/>
        </w:numPr>
        <w:spacing w:before="0" w:after="120"/>
        <w:ind w:left="851" w:hanging="425"/>
        <w:jc w:val="both"/>
        <w:rPr>
          <w:rFonts w:ascii="Verdana" w:hAnsi="Verdana"/>
          <w:lang w:val="ca-ES"/>
        </w:rPr>
      </w:pPr>
      <w:r>
        <w:rPr>
          <w:rFonts w:ascii="Verdana" w:hAnsi="Verdana"/>
          <w:lang w:val="ca-ES"/>
        </w:rPr>
        <w:t>Diferències en les habilitats.</w:t>
      </w:r>
    </w:p>
    <w:p>
      <w:pPr>
        <w:pStyle w:val="NoSpacing"/>
        <w:spacing w:before="0" w:after="120"/>
        <w:ind w:left="851" w:hanging="0"/>
        <w:jc w:val="both"/>
        <w:rPr>
          <w:rFonts w:ascii="Verdana" w:hAnsi="Verdana"/>
          <w:lang w:val="ca-ES"/>
        </w:rPr>
      </w:pPr>
      <w:r>
        <w:rPr>
          <w:rFonts w:ascii="Verdana" w:hAnsi="Verdana"/>
          <w:lang w:val="ca-ES"/>
        </w:rPr>
        <w:t xml:space="preserve"> </w:t>
      </w:r>
    </w:p>
    <w:p>
      <w:pPr>
        <w:pStyle w:val="NoSpacing"/>
        <w:spacing w:before="0" w:after="120"/>
        <w:jc w:val="both"/>
        <w:rPr>
          <w:rFonts w:ascii="Verdana" w:hAnsi="Verdana"/>
          <w:b/>
          <w:b/>
          <w:color w:val="0070C0"/>
          <w:sz w:val="24"/>
          <w:szCs w:val="24"/>
          <w:lang w:val="ca-ES"/>
        </w:rPr>
      </w:pPr>
      <w:r>
        <w:rPr>
          <w:rFonts w:ascii="Verdana" w:hAnsi="Verdana"/>
          <w:b/>
          <w:color w:val="0070C0"/>
          <w:sz w:val="24"/>
          <w:szCs w:val="24"/>
          <w:lang w:val="ca-ES"/>
        </w:rPr>
        <w:t>La desocupació.</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ind w:left="426" w:hanging="426"/>
        <w:jc w:val="both"/>
        <w:rPr>
          <w:rFonts w:ascii="Verdana" w:hAnsi="Verdana"/>
          <w:b/>
          <w:b/>
          <w:lang w:val="ca-ES"/>
        </w:rPr>
      </w:pPr>
      <w:r>
        <w:rPr>
          <w:rFonts w:ascii="Verdana" w:hAnsi="Verdana"/>
          <w:b/>
          <w:lang w:val="ca-ES"/>
        </w:rPr>
        <w:t xml:space="preserve">Amb independència de les catacterístiques productives que té, quin tipus d’atur va lligat a les ratxes de l’economia? Per què? Creieu que la formació que rebeu augmenta les probabilitats d’obtenir una ocupació millor i un salari millor?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El tipus d'atur lligat a les ratxes de l'economia és el cíclic. Aquest atur augmenta notablement durant les èpoques de recessió, mentre que disminueix en les etapes d'expansió.</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ind w:left="426" w:hanging="426"/>
        <w:jc w:val="both"/>
        <w:rPr>
          <w:rFonts w:ascii="Verdana" w:hAnsi="Verdana"/>
          <w:b/>
          <w:b/>
          <w:lang w:val="ca-ES"/>
        </w:rPr>
      </w:pPr>
      <w:r>
        <w:rPr>
          <w:rFonts w:ascii="Verdana" w:hAnsi="Verdana"/>
          <w:b/>
          <w:lang w:val="ca-ES"/>
        </w:rPr>
        <w:t>Expliqueu la lògica de les mesures següents per a combatre els tipus d’atur que s’indiquen:</w:t>
      </w:r>
    </w:p>
    <w:p>
      <w:pPr>
        <w:pStyle w:val="NoSpacing"/>
        <w:spacing w:before="0" w:after="120"/>
        <w:ind w:left="851" w:hanging="426"/>
        <w:jc w:val="both"/>
        <w:rPr>
          <w:rFonts w:ascii="Verdana" w:hAnsi="Verdana"/>
          <w:b/>
          <w:b/>
          <w:lang w:val="ca-ES"/>
        </w:rPr>
      </w:pPr>
      <w:r>
        <w:rPr>
          <w:rFonts w:ascii="Verdana" w:hAnsi="Verdana"/>
          <w:b/>
          <w:i/>
          <w:lang w:val="ca-ES"/>
        </w:rPr>
        <w:t>a)</w:t>
      </w:r>
      <w:r>
        <w:rPr>
          <w:rFonts w:ascii="Verdana" w:hAnsi="Verdana"/>
          <w:b/>
          <w:lang w:val="ca-ES"/>
        </w:rPr>
        <w:tab/>
        <w:t>Incentivar les activitats no estacionals per a combatre l’atur estacional.</w:t>
      </w:r>
    </w:p>
    <w:p>
      <w:pPr>
        <w:pStyle w:val="NoSpacing"/>
        <w:spacing w:before="0" w:after="120"/>
        <w:ind w:left="851" w:hanging="426"/>
        <w:jc w:val="both"/>
        <w:rPr>
          <w:rFonts w:ascii="Verdana" w:hAnsi="Verdana"/>
          <w:b/>
          <w:b/>
          <w:lang w:val="ca-ES"/>
        </w:rPr>
      </w:pPr>
      <w:r>
        <w:rPr>
          <w:rFonts w:ascii="Verdana" w:hAnsi="Verdana"/>
          <w:b/>
          <w:i/>
          <w:lang w:val="ca-ES"/>
        </w:rPr>
        <w:t>b)</w:t>
      </w:r>
      <w:r>
        <w:rPr>
          <w:rFonts w:ascii="Verdana" w:hAnsi="Verdana"/>
          <w:b/>
          <w:lang w:val="ca-ES"/>
        </w:rPr>
        <w:tab/>
        <w:t>Incentivar la contractació en èpoques de crisi per a combatre l’atur conjuntural.</w:t>
      </w:r>
    </w:p>
    <w:p>
      <w:pPr>
        <w:pStyle w:val="NoSpacing"/>
        <w:spacing w:before="0" w:after="120"/>
        <w:ind w:left="851" w:hanging="426"/>
        <w:jc w:val="both"/>
        <w:rPr>
          <w:rFonts w:ascii="Verdana" w:hAnsi="Verdana"/>
          <w:b/>
          <w:b/>
          <w:lang w:val="ca-ES"/>
        </w:rPr>
      </w:pPr>
      <w:r>
        <w:rPr>
          <w:rFonts w:ascii="Verdana" w:hAnsi="Verdana"/>
          <w:b/>
          <w:i/>
          <w:lang w:val="ca-ES"/>
        </w:rPr>
        <w:t xml:space="preserve">c) </w:t>
        <w:tab/>
      </w:r>
      <w:r>
        <w:rPr>
          <w:rFonts w:ascii="Verdana" w:hAnsi="Verdana"/>
          <w:b/>
          <w:lang w:val="ca-ES"/>
        </w:rPr>
        <w:t>Fomentar la contractació indefinida per a combatre l’atur friccional.</w:t>
      </w:r>
    </w:p>
    <w:p>
      <w:pPr>
        <w:pStyle w:val="NoSpacing"/>
        <w:spacing w:before="0" w:after="120"/>
        <w:ind w:left="851" w:hanging="426"/>
        <w:jc w:val="both"/>
        <w:rPr>
          <w:rFonts w:ascii="Verdana" w:hAnsi="Verdana"/>
          <w:b/>
          <w:b/>
          <w:lang w:val="ca-ES"/>
        </w:rPr>
      </w:pPr>
      <w:r>
        <w:rPr>
          <w:rFonts w:ascii="Verdana" w:hAnsi="Verdana"/>
          <w:b/>
          <w:i/>
          <w:lang w:val="ca-ES"/>
        </w:rPr>
        <w:t>d)</w:t>
      </w:r>
      <w:r>
        <w:rPr>
          <w:rFonts w:ascii="Verdana" w:hAnsi="Verdana"/>
          <w:b/>
          <w:lang w:val="ca-ES"/>
        </w:rPr>
        <w:t xml:space="preserve"> </w:t>
        <w:tab/>
        <w:t>Fomentar la formació polivalent per a combatre l’atur estructural.</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numPr>
          <w:ilvl w:val="0"/>
          <w:numId w:val="7"/>
        </w:numPr>
        <w:spacing w:before="0" w:after="120"/>
        <w:ind w:left="851" w:hanging="425"/>
        <w:jc w:val="both"/>
        <w:rPr>
          <w:rFonts w:ascii="Verdana" w:hAnsi="Verdana"/>
          <w:lang w:val="ca-ES"/>
        </w:rPr>
      </w:pPr>
      <w:r>
        <w:rPr>
          <w:rFonts w:ascii="Verdana" w:hAnsi="Verdana"/>
          <w:lang w:val="ca-ES"/>
        </w:rPr>
        <w:t xml:space="preserve">Reduint les activitats estacionals també es redueix l’atur associat a aquest tipus d’activitats. </w:t>
      </w:r>
    </w:p>
    <w:p>
      <w:pPr>
        <w:pStyle w:val="NoSpacing"/>
        <w:numPr>
          <w:ilvl w:val="0"/>
          <w:numId w:val="7"/>
        </w:numPr>
        <w:spacing w:before="0" w:after="120"/>
        <w:ind w:left="851" w:hanging="425"/>
        <w:jc w:val="both"/>
        <w:rPr>
          <w:rFonts w:ascii="Verdana" w:hAnsi="Verdana"/>
          <w:lang w:val="ca-ES"/>
        </w:rPr>
      </w:pPr>
      <w:r>
        <w:rPr>
          <w:rFonts w:ascii="Verdana" w:hAnsi="Verdana"/>
          <w:lang w:val="ca-ES"/>
        </w:rPr>
        <w:t>La contractació en èpoques de crisi redueix l’atur conjuntural que és el propi de les economies quan entren en recessió.</w:t>
      </w:r>
    </w:p>
    <w:p>
      <w:pPr>
        <w:pStyle w:val="NoSpacing"/>
        <w:numPr>
          <w:ilvl w:val="0"/>
          <w:numId w:val="7"/>
        </w:numPr>
        <w:spacing w:before="0" w:after="120"/>
        <w:ind w:left="851" w:hanging="425"/>
        <w:jc w:val="both"/>
        <w:rPr>
          <w:rFonts w:ascii="Verdana" w:hAnsi="Verdana"/>
          <w:lang w:val="ca-ES"/>
        </w:rPr>
      </w:pPr>
      <w:r>
        <w:rPr>
          <w:rFonts w:ascii="Verdana" w:hAnsi="Verdana"/>
          <w:lang w:val="ca-ES"/>
        </w:rPr>
        <w:t>La contractació indefinida disminueix els incentius per canviar de feina.</w:t>
      </w:r>
    </w:p>
    <w:p>
      <w:pPr>
        <w:pStyle w:val="NoSpacing"/>
        <w:numPr>
          <w:ilvl w:val="0"/>
          <w:numId w:val="7"/>
        </w:numPr>
        <w:spacing w:before="0" w:after="120"/>
        <w:ind w:left="851" w:hanging="425"/>
        <w:jc w:val="both"/>
        <w:rPr>
          <w:rFonts w:ascii="Verdana" w:hAnsi="Verdana"/>
          <w:lang w:val="ca-ES"/>
        </w:rPr>
      </w:pPr>
      <w:r>
        <w:rPr>
          <w:rFonts w:ascii="Verdana" w:hAnsi="Verdana"/>
          <w:lang w:val="ca-ES"/>
        </w:rPr>
        <w:t>El reciclatge i la versatilitat laboral són decisives perquè els treballadors es reubiquin laboralment en uns temps on els avenços tecnològics són constants i poden deixar obsoletes ocupacions i sectors d'un dia per l'altre.</w:t>
      </w:r>
    </w:p>
    <w:p>
      <w:pPr>
        <w:pStyle w:val="NoSpacing"/>
        <w:spacing w:before="0" w:after="120"/>
        <w:jc w:val="both"/>
        <w:rPr>
          <w:rFonts w:ascii="Verdana" w:hAnsi="Verdana"/>
          <w:lang w:val="ca-ES"/>
        </w:rPr>
      </w:pPr>
      <w:r>
        <w:rPr>
          <w:rFonts w:ascii="Verdana" w:hAnsi="Verdana"/>
          <w:lang w:val="ca-ES"/>
        </w:rPr>
      </w:r>
    </w:p>
    <w:p>
      <w:pPr>
        <w:pStyle w:val="NoSpacing"/>
        <w:numPr>
          <w:ilvl w:val="0"/>
          <w:numId w:val="29"/>
        </w:numPr>
        <w:spacing w:before="0" w:after="120"/>
        <w:ind w:left="426" w:hanging="426"/>
        <w:jc w:val="both"/>
        <w:rPr>
          <w:rFonts w:ascii="Verdana" w:hAnsi="Verdana"/>
          <w:b/>
          <w:b/>
          <w:lang w:val="ca-ES"/>
        </w:rPr>
      </w:pPr>
      <w:r>
        <w:rPr>
          <w:rFonts w:ascii="Verdana" w:hAnsi="Verdana"/>
          <w:b/>
          <w:lang w:val="ca-ES"/>
        </w:rPr>
        <w:t>En quin tipus de desocupació classificaríeu les persones següents?</w:t>
      </w:r>
    </w:p>
    <w:p>
      <w:pPr>
        <w:pStyle w:val="NoSpacing"/>
        <w:spacing w:before="0" w:after="120"/>
        <w:ind w:left="851" w:hanging="426"/>
        <w:jc w:val="both"/>
        <w:rPr>
          <w:rFonts w:ascii="Verdana" w:hAnsi="Verdana"/>
          <w:b/>
          <w:b/>
          <w:lang w:val="ca-ES"/>
        </w:rPr>
      </w:pPr>
      <w:r>
        <w:rPr>
          <w:rFonts w:ascii="Verdana" w:hAnsi="Verdana"/>
          <w:b/>
          <w:i/>
          <w:lang w:val="ca-ES"/>
        </w:rPr>
        <w:t>a)</w:t>
      </w:r>
      <w:r>
        <w:rPr>
          <w:rFonts w:ascii="Verdana" w:hAnsi="Verdana"/>
          <w:b/>
          <w:lang w:val="ca-ES"/>
        </w:rPr>
        <w:t xml:space="preserve"> </w:t>
        <w:tab/>
        <w:t>La Marta, que a la tardor treballa a una fàbrica de torrons, i la resta de l’any no treballa.</w:t>
      </w:r>
    </w:p>
    <w:p>
      <w:pPr>
        <w:pStyle w:val="NoSpacing"/>
        <w:spacing w:before="0" w:after="120"/>
        <w:ind w:left="851" w:hanging="426"/>
        <w:jc w:val="both"/>
        <w:rPr>
          <w:rFonts w:ascii="Verdana" w:hAnsi="Verdana"/>
          <w:b/>
          <w:b/>
          <w:lang w:val="ca-ES"/>
        </w:rPr>
      </w:pPr>
      <w:r>
        <w:rPr>
          <w:rFonts w:ascii="Verdana" w:hAnsi="Verdana"/>
          <w:b/>
          <w:i/>
          <w:lang w:val="ca-ES"/>
        </w:rPr>
        <w:t>b)</w:t>
      </w:r>
      <w:r>
        <w:rPr>
          <w:rFonts w:ascii="Verdana" w:hAnsi="Verdana"/>
          <w:b/>
          <w:lang w:val="ca-ES"/>
        </w:rPr>
        <w:t xml:space="preserve"> </w:t>
        <w:tab/>
        <w:t>El Quico, treballador de l’alumini a l’atur a causa de la crisi.</w:t>
      </w:r>
    </w:p>
    <w:p>
      <w:pPr>
        <w:pStyle w:val="NoSpacing"/>
        <w:spacing w:before="0" w:after="120"/>
        <w:ind w:left="851" w:hanging="426"/>
        <w:jc w:val="both"/>
        <w:rPr>
          <w:rFonts w:ascii="Verdana" w:hAnsi="Verdana"/>
          <w:b/>
          <w:b/>
          <w:lang w:val="ca-ES"/>
        </w:rPr>
      </w:pPr>
      <w:r>
        <w:rPr>
          <w:rFonts w:ascii="Verdana" w:hAnsi="Verdana"/>
          <w:b/>
          <w:i/>
          <w:lang w:val="ca-ES"/>
        </w:rPr>
        <w:t>c)</w:t>
      </w:r>
      <w:r>
        <w:rPr>
          <w:rFonts w:ascii="Verdana" w:hAnsi="Verdana"/>
          <w:b/>
          <w:lang w:val="ca-ES"/>
        </w:rPr>
        <w:t xml:space="preserve"> La Beatriu, que ha deixat la feina per a cursar el cicle superior d’Administració i Finances.</w:t>
      </w:r>
    </w:p>
    <w:p>
      <w:pPr>
        <w:pStyle w:val="NoSpacing"/>
        <w:spacing w:before="0" w:after="120"/>
        <w:ind w:left="851" w:hanging="426"/>
        <w:jc w:val="both"/>
        <w:rPr>
          <w:rFonts w:ascii="Verdana" w:hAnsi="Verdana"/>
          <w:b/>
          <w:b/>
          <w:lang w:val="ca-ES"/>
        </w:rPr>
      </w:pPr>
      <w:r>
        <w:rPr>
          <w:rFonts w:ascii="Verdana" w:hAnsi="Verdana"/>
          <w:b/>
          <w:i/>
          <w:lang w:val="ca-ES"/>
        </w:rPr>
        <w:t>d)</w:t>
      </w:r>
      <w:r>
        <w:rPr>
          <w:rFonts w:ascii="Verdana" w:hAnsi="Verdana"/>
          <w:b/>
          <w:lang w:val="ca-ES"/>
        </w:rPr>
        <w:t xml:space="preserve"> </w:t>
        <w:tab/>
        <w:t>El Gregori, a l’atur a causa dels seus problemes amb els idiomes.</w:t>
      </w:r>
    </w:p>
    <w:p>
      <w:pPr>
        <w:pStyle w:val="Normal"/>
        <w:ind w:left="425" w:hanging="0"/>
        <w:rPr>
          <w:rFonts w:ascii="Verdana" w:hAnsi="Verdana"/>
          <w:b/>
          <w:b/>
          <w:sz w:val="22"/>
          <w:lang w:val="ca-ES"/>
        </w:rPr>
      </w:pPr>
      <w:r>
        <w:rPr>
          <w:rFonts w:ascii="Verdana" w:hAnsi="Verdana"/>
          <w:b/>
          <w:sz w:val="22"/>
          <w:lang w:val="ca-ES"/>
        </w:rPr>
        <w:t>Solució:</w:t>
      </w:r>
    </w:p>
    <w:p>
      <w:pPr>
        <w:pStyle w:val="Normal"/>
        <w:ind w:left="425" w:hanging="0"/>
        <w:rPr>
          <w:rFonts w:ascii="Verdana" w:hAnsi="Verdana" w:cs="Arial"/>
          <w:sz w:val="22"/>
          <w:lang w:val="ca-ES"/>
        </w:rPr>
      </w:pPr>
      <w:r>
        <w:rPr>
          <w:rFonts w:cs="Arial" w:ascii="Verdana" w:hAnsi="Verdana"/>
          <w:sz w:val="22"/>
          <w:lang w:val="ca-ES"/>
        </w:rPr>
        <w:t>-</w:t>
        <w:tab/>
        <w:t>Marta: desocupació estacional.</w:t>
      </w:r>
    </w:p>
    <w:p>
      <w:pPr>
        <w:pStyle w:val="Normal"/>
        <w:ind w:left="425" w:hanging="0"/>
        <w:rPr>
          <w:rFonts w:ascii="Verdana" w:hAnsi="Verdana" w:cs="Arial"/>
          <w:sz w:val="22"/>
          <w:lang w:val="ca-ES"/>
        </w:rPr>
      </w:pPr>
      <w:r>
        <w:rPr>
          <w:rFonts w:cs="Arial" w:ascii="Verdana" w:hAnsi="Verdana"/>
          <w:sz w:val="22"/>
          <w:lang w:val="ca-ES"/>
        </w:rPr>
        <w:t>-</w:t>
        <w:tab/>
        <w:t>Quico: desocupació cíclica.</w:t>
      </w:r>
    </w:p>
    <w:p>
      <w:pPr>
        <w:pStyle w:val="Normal"/>
        <w:ind w:left="425" w:hanging="0"/>
        <w:rPr>
          <w:rFonts w:ascii="Verdana" w:hAnsi="Verdana" w:cs="Arial"/>
          <w:sz w:val="22"/>
          <w:lang w:val="ca-ES"/>
        </w:rPr>
      </w:pPr>
      <w:r>
        <w:rPr>
          <w:rFonts w:cs="Arial" w:ascii="Verdana" w:hAnsi="Verdana"/>
          <w:sz w:val="22"/>
          <w:lang w:val="ca-ES"/>
        </w:rPr>
        <w:t>-</w:t>
        <w:tab/>
        <w:t>Beatriz: desocupació friccional.</w:t>
      </w:r>
    </w:p>
    <w:p>
      <w:pPr>
        <w:pStyle w:val="Normal"/>
        <w:ind w:left="425" w:hanging="0"/>
        <w:rPr>
          <w:rFonts w:ascii="Verdana" w:hAnsi="Verdana" w:cs="Arial"/>
          <w:sz w:val="22"/>
          <w:lang w:val="ca-ES"/>
        </w:rPr>
      </w:pPr>
      <w:r>
        <w:rPr>
          <w:rFonts w:cs="Arial" w:ascii="Verdana" w:hAnsi="Verdana"/>
          <w:sz w:val="22"/>
          <w:lang w:val="ca-ES"/>
        </w:rPr>
        <w:t>-</w:t>
        <w:tab/>
        <w:t>Gregorio: desocupació estructural.</w:t>
      </w:r>
    </w:p>
    <w:p>
      <w:pPr>
        <w:pStyle w:val="Normal"/>
        <w:ind w:left="425" w:hanging="0"/>
        <w:rPr>
          <w:rFonts w:ascii="Verdana" w:hAnsi="Verdana" w:cs="Arial"/>
          <w:lang w:val="ca-ES"/>
        </w:rPr>
      </w:pPr>
      <w:r>
        <w:rPr>
          <w:rFonts w:cs="Arial" w:ascii="Verdana" w:hAnsi="Verdana"/>
          <w:lang w:val="ca-ES"/>
        </w:rPr>
      </w:r>
    </w:p>
    <w:p>
      <w:pPr>
        <w:pStyle w:val="NoSpacing"/>
        <w:spacing w:before="0" w:after="120"/>
        <w:jc w:val="both"/>
        <w:rPr>
          <w:rFonts w:ascii="Verdana" w:hAnsi="Verdana"/>
          <w:b/>
          <w:b/>
          <w:color w:val="0070C0"/>
          <w:sz w:val="24"/>
          <w:szCs w:val="24"/>
          <w:lang w:val="ca-ES"/>
        </w:rPr>
      </w:pPr>
      <w:r>
        <w:rPr>
          <w:rFonts w:ascii="Verdana" w:hAnsi="Verdana"/>
          <w:b/>
          <w:color w:val="0070C0"/>
          <w:sz w:val="24"/>
          <w:szCs w:val="24"/>
          <w:lang w:val="ca-ES"/>
        </w:rPr>
        <w:t>Estadístiques d’ocupació.</w:t>
      </w:r>
    </w:p>
    <w:p>
      <w:pPr>
        <w:pStyle w:val="Normal"/>
        <w:ind w:left="425" w:hanging="0"/>
        <w:rPr>
          <w:rFonts w:ascii="Verdana" w:hAnsi="Verdana" w:cs="Arial"/>
          <w:lang w:val="ca-ES"/>
        </w:rPr>
      </w:pPr>
      <w:r>
        <w:rPr>
          <w:rFonts w:cs="Arial" w:ascii="Verdana" w:hAnsi="Verdana"/>
          <w:lang w:val="ca-ES"/>
        </w:rPr>
      </w:r>
    </w:p>
    <w:p>
      <w:pPr>
        <w:pStyle w:val="NoSpacing"/>
        <w:numPr>
          <w:ilvl w:val="0"/>
          <w:numId w:val="29"/>
        </w:numPr>
        <w:spacing w:before="0" w:after="120"/>
        <w:ind w:left="426" w:hanging="426"/>
        <w:jc w:val="both"/>
        <w:rPr>
          <w:rFonts w:ascii="Verdana" w:hAnsi="Verdana"/>
          <w:b/>
          <w:b/>
          <w:lang w:val="ca-ES"/>
        </w:rPr>
      </w:pPr>
      <w:r>
        <w:rPr>
          <w:rFonts w:ascii="Verdana" w:hAnsi="Verdana"/>
          <w:b/>
          <w:lang w:val="ca-ES"/>
        </w:rPr>
        <w:t>Quina és la finalitat de les estadístiques d’ocupació?</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Les estadístiques d’ocupació són fonamentals per articular mesures per combatre l’atur.</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ind w:left="426" w:hanging="426"/>
        <w:jc w:val="both"/>
        <w:rPr>
          <w:rFonts w:ascii="Verdana" w:hAnsi="Verdana"/>
          <w:b/>
          <w:b/>
          <w:lang w:val="ca-ES"/>
        </w:rPr>
      </w:pPr>
      <w:r>
        <w:rPr>
          <w:rFonts w:ascii="Verdana" w:hAnsi="Verdana"/>
          <w:b/>
          <w:lang w:val="ca-ES"/>
        </w:rPr>
        <w:t>Què diferencia la taxa d’activitat de la taxa d’atur?</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La taxa d’activitat mesura la força laboral, això és, tots els que poden treballar en el país. Mentre que l’atur informa d’aquells que desitgen treballar i no tenen feina.</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ind w:left="426" w:hanging="426"/>
        <w:jc w:val="both"/>
        <w:rPr>
          <w:rFonts w:ascii="Verdana" w:hAnsi="Verdana"/>
          <w:b/>
          <w:b/>
          <w:lang w:val="ca-ES"/>
        </w:rPr>
      </w:pPr>
      <w:r>
        <w:rPr>
          <w:rFonts w:ascii="Verdana" w:hAnsi="Verdana"/>
          <w:b/>
          <w:lang w:val="ca-ES"/>
        </w:rPr>
        <w:t>Per què creieu que preocupa especialment l’anomenat atur «desanimat»?</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L'atur desanimat preocupa especialment perquè en no estar registrat es desconeix el seu volum i característiques i per tant no és possible prendre mesures per combatre'l.</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ind w:left="426" w:hanging="426"/>
        <w:jc w:val="both"/>
        <w:rPr>
          <w:rFonts w:ascii="Verdana" w:hAnsi="Verdana"/>
          <w:b/>
          <w:b/>
          <w:lang w:val="ca-ES"/>
        </w:rPr>
      </w:pPr>
      <w:r>
        <w:rPr>
          <w:rFonts w:ascii="Verdana" w:hAnsi="Verdana"/>
          <w:b/>
          <w:lang w:val="ca-ES"/>
        </w:rPr>
        <w:t>D’acord amb allò estudiat sobre els grups de población segons la relació amb el mercal laboral, classifiqueu les persones següents:</w:t>
      </w:r>
    </w:p>
    <w:p>
      <w:pPr>
        <w:pStyle w:val="NoSpacing"/>
        <w:tabs>
          <w:tab w:val="clear" w:pos="709"/>
          <w:tab w:val="left" w:pos="851" w:leader="none"/>
        </w:tabs>
        <w:spacing w:before="0" w:after="120"/>
        <w:ind w:left="425" w:hanging="0"/>
        <w:jc w:val="both"/>
        <w:rPr>
          <w:rFonts w:ascii="Verdana" w:hAnsi="Verdana"/>
          <w:b/>
          <w:b/>
          <w:lang w:val="ca-ES"/>
        </w:rPr>
      </w:pPr>
      <w:r>
        <w:rPr>
          <w:rFonts w:ascii="Verdana" w:hAnsi="Verdana"/>
          <w:b/>
          <w:i/>
          <w:lang w:val="ca-ES"/>
        </w:rPr>
        <w:t>a)</w:t>
      </w:r>
      <w:r>
        <w:rPr>
          <w:rFonts w:ascii="Verdana" w:hAnsi="Verdana"/>
          <w:b/>
          <w:lang w:val="ca-ES"/>
        </w:rPr>
        <w:t xml:space="preserve"> </w:t>
        <w:tab/>
        <w:t>El Joan, llicenciat en Història que vol treballar, tot i que no busca feina.</w:t>
      </w:r>
    </w:p>
    <w:p>
      <w:pPr>
        <w:pStyle w:val="NoSpacing"/>
        <w:tabs>
          <w:tab w:val="clear" w:pos="709"/>
          <w:tab w:val="left" w:pos="851" w:leader="none"/>
        </w:tabs>
        <w:spacing w:before="0" w:after="120"/>
        <w:ind w:left="851" w:hanging="426"/>
        <w:jc w:val="both"/>
        <w:rPr>
          <w:rFonts w:ascii="Verdana" w:hAnsi="Verdana"/>
          <w:b/>
          <w:b/>
          <w:lang w:val="ca-ES"/>
        </w:rPr>
      </w:pPr>
      <w:r>
        <w:rPr>
          <w:rFonts w:ascii="Verdana" w:hAnsi="Verdana"/>
          <w:b/>
          <w:i/>
          <w:lang w:val="ca-ES"/>
        </w:rPr>
        <w:t>b)</w:t>
      </w:r>
      <w:r>
        <w:rPr>
          <w:rFonts w:ascii="Verdana" w:hAnsi="Verdana"/>
          <w:b/>
          <w:lang w:val="ca-ES"/>
        </w:rPr>
        <w:t xml:space="preserve"> </w:t>
        <w:tab/>
        <w:t>La Carla, llicenciada en Dret i que dedica tot el temps que té a opositar a Notaries.</w:t>
      </w:r>
    </w:p>
    <w:p>
      <w:pPr>
        <w:pStyle w:val="NoSpacing"/>
        <w:tabs>
          <w:tab w:val="clear" w:pos="709"/>
          <w:tab w:val="left" w:pos="851" w:leader="none"/>
        </w:tabs>
        <w:spacing w:before="0" w:after="120"/>
        <w:ind w:left="425" w:hanging="0"/>
        <w:jc w:val="both"/>
        <w:rPr>
          <w:rFonts w:ascii="Verdana" w:hAnsi="Verdana"/>
          <w:b/>
          <w:b/>
          <w:lang w:val="ca-ES"/>
        </w:rPr>
      </w:pPr>
      <w:r>
        <w:rPr>
          <w:rFonts w:ascii="Verdana" w:hAnsi="Verdana"/>
          <w:b/>
          <w:i/>
          <w:lang w:val="ca-ES"/>
        </w:rPr>
        <w:t>c)</w:t>
      </w:r>
      <w:r>
        <w:rPr>
          <w:rFonts w:ascii="Verdana" w:hAnsi="Verdana"/>
          <w:b/>
          <w:lang w:val="ca-ES"/>
        </w:rPr>
        <w:t xml:space="preserve"> </w:t>
        <w:tab/>
        <w:t>L’Anna, que treballa a l’ONG Metges Sense Fronteres.</w:t>
      </w:r>
    </w:p>
    <w:p>
      <w:pPr>
        <w:pStyle w:val="NoSpacing"/>
        <w:tabs>
          <w:tab w:val="clear" w:pos="709"/>
          <w:tab w:val="left" w:pos="851" w:leader="none"/>
        </w:tabs>
        <w:spacing w:before="0" w:after="120"/>
        <w:ind w:left="851" w:hanging="426"/>
        <w:jc w:val="both"/>
        <w:rPr>
          <w:rFonts w:ascii="Verdana" w:hAnsi="Verdana"/>
          <w:b/>
          <w:b/>
          <w:lang w:val="ca-ES"/>
        </w:rPr>
      </w:pPr>
      <w:r>
        <w:rPr>
          <w:rFonts w:ascii="Verdana" w:hAnsi="Verdana"/>
          <w:b/>
          <w:i/>
          <w:lang w:val="ca-ES"/>
        </w:rPr>
        <w:t>d)</w:t>
      </w:r>
      <w:r>
        <w:rPr>
          <w:rFonts w:ascii="Verdana" w:hAnsi="Verdana"/>
          <w:b/>
          <w:lang w:val="ca-ES"/>
        </w:rPr>
        <w:t xml:space="preserve"> </w:t>
        <w:tab/>
        <w:t>El Marko, immigrant amb targeta de residència que treballa a la construcció.</w:t>
      </w:r>
    </w:p>
    <w:p>
      <w:pPr>
        <w:pStyle w:val="NoSpacing"/>
        <w:tabs>
          <w:tab w:val="clear" w:pos="709"/>
          <w:tab w:val="left" w:pos="851" w:leader="none"/>
        </w:tabs>
        <w:spacing w:before="0" w:after="120"/>
        <w:ind w:left="425" w:hanging="0"/>
        <w:jc w:val="both"/>
        <w:rPr>
          <w:rFonts w:ascii="Verdana" w:hAnsi="Verdana"/>
          <w:b/>
          <w:b/>
          <w:lang w:val="ca-ES"/>
        </w:rPr>
      </w:pPr>
      <w:r>
        <w:rPr>
          <w:rFonts w:ascii="Verdana" w:hAnsi="Verdana"/>
          <w:b/>
          <w:i/>
          <w:lang w:val="ca-ES"/>
        </w:rPr>
        <w:t>e)</w:t>
      </w:r>
      <w:r>
        <w:rPr>
          <w:rFonts w:ascii="Verdana" w:hAnsi="Verdana"/>
          <w:b/>
          <w:lang w:val="ca-ES"/>
        </w:rPr>
        <w:t xml:space="preserve"> </w:t>
        <w:tab/>
        <w:t>La Paula, estudiant del cicle mitjà de perruqueria, inscrita a l’atur.</w:t>
      </w:r>
    </w:p>
    <w:p>
      <w:pPr>
        <w:pStyle w:val="NoSpacing"/>
        <w:tabs>
          <w:tab w:val="clear" w:pos="709"/>
          <w:tab w:val="left" w:pos="851" w:leader="none"/>
        </w:tabs>
        <w:spacing w:before="0" w:after="120"/>
        <w:ind w:left="851" w:hanging="426"/>
        <w:jc w:val="both"/>
        <w:rPr>
          <w:rFonts w:ascii="Verdana" w:hAnsi="Verdana"/>
          <w:b/>
          <w:b/>
          <w:lang w:val="ca-ES"/>
        </w:rPr>
      </w:pPr>
      <w:r>
        <w:rPr>
          <w:rFonts w:ascii="Verdana" w:hAnsi="Verdana"/>
          <w:b/>
          <w:i/>
          <w:lang w:val="ca-ES"/>
        </w:rPr>
        <w:t>f)</w:t>
      </w:r>
      <w:r>
        <w:rPr>
          <w:rFonts w:ascii="Verdana" w:hAnsi="Verdana"/>
          <w:b/>
          <w:lang w:val="ca-ES"/>
        </w:rPr>
        <w:t xml:space="preserve"> </w:t>
        <w:tab/>
        <w:t>L’Albert, futbolista professional amb una baixa temporal per trencament de menisc.</w:t>
      </w:r>
    </w:p>
    <w:p>
      <w:pPr>
        <w:pStyle w:val="NoSpacing"/>
        <w:tabs>
          <w:tab w:val="clear" w:pos="709"/>
          <w:tab w:val="left" w:pos="851" w:leader="none"/>
        </w:tabs>
        <w:spacing w:before="0" w:after="120"/>
        <w:ind w:left="425" w:hanging="0"/>
        <w:jc w:val="both"/>
        <w:rPr>
          <w:rFonts w:ascii="Verdana" w:hAnsi="Verdana"/>
          <w:b/>
          <w:b/>
          <w:lang w:val="ca-ES"/>
        </w:rPr>
      </w:pPr>
      <w:r>
        <w:rPr>
          <w:rFonts w:ascii="Verdana" w:hAnsi="Verdana"/>
          <w:b/>
          <w:i/>
          <w:lang w:val="ca-ES"/>
        </w:rPr>
        <w:t>g)</w:t>
      </w:r>
      <w:r>
        <w:rPr>
          <w:rFonts w:ascii="Verdana" w:hAnsi="Verdana"/>
          <w:b/>
          <w:lang w:val="ca-ES"/>
        </w:rPr>
        <w:t xml:space="preserve"> </w:t>
        <w:tab/>
        <w:t>El Xavier, estudiant de Batxillerat que encara no treballa.</w:t>
      </w:r>
    </w:p>
    <w:p>
      <w:pPr>
        <w:pStyle w:val="NoSpacing"/>
        <w:spacing w:before="0" w:after="120"/>
        <w:ind w:firstLine="425"/>
        <w:jc w:val="both"/>
        <w:rPr>
          <w:rFonts w:ascii="Verdana" w:hAnsi="Verdana"/>
          <w:b/>
          <w:b/>
          <w:lang w:val="ca-ES"/>
        </w:rPr>
      </w:pPr>
      <w:r>
        <w:rPr>
          <w:rFonts w:ascii="Verdana" w:hAnsi="Verdana"/>
          <w:b/>
          <w:lang w:val="ca-ES"/>
        </w:rPr>
        <w:t>Solució:</w:t>
      </w:r>
    </w:p>
    <w:p>
      <w:pPr>
        <w:pStyle w:val="NoSpacing"/>
        <w:numPr>
          <w:ilvl w:val="0"/>
          <w:numId w:val="8"/>
        </w:numPr>
        <w:spacing w:before="0" w:after="120"/>
        <w:ind w:left="851" w:hanging="360"/>
        <w:jc w:val="both"/>
        <w:rPr>
          <w:rFonts w:ascii="Verdana" w:hAnsi="Verdana"/>
          <w:lang w:val="ca-ES"/>
        </w:rPr>
      </w:pPr>
      <w:r>
        <w:rPr>
          <w:rFonts w:ascii="Verdana" w:hAnsi="Verdana"/>
          <w:lang w:val="ca-ES"/>
        </w:rPr>
        <w:t>Inactives: Carla, Xavier i Joan.</w:t>
      </w:r>
    </w:p>
    <w:p>
      <w:pPr>
        <w:pStyle w:val="NoSpacing"/>
        <w:numPr>
          <w:ilvl w:val="0"/>
          <w:numId w:val="8"/>
        </w:numPr>
        <w:spacing w:before="0" w:after="120"/>
        <w:ind w:left="851" w:hanging="360"/>
        <w:jc w:val="both"/>
        <w:rPr>
          <w:rFonts w:ascii="Verdana" w:hAnsi="Verdana"/>
          <w:lang w:val="ca-ES"/>
        </w:rPr>
      </w:pPr>
      <w:r>
        <w:rPr>
          <w:rFonts w:ascii="Verdana" w:hAnsi="Verdana"/>
          <w:lang w:val="ca-ES"/>
        </w:rPr>
        <w:t>Actives: Anna, Albert, Paloma i Marko.</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29"/>
        </w:numPr>
        <w:spacing w:before="0" w:after="120"/>
        <w:ind w:left="426" w:hanging="426"/>
        <w:jc w:val="both"/>
        <w:rPr>
          <w:rFonts w:ascii="Verdana" w:hAnsi="Verdana"/>
          <w:b/>
          <w:b/>
          <w:lang w:val="ca-ES"/>
        </w:rPr>
      </w:pPr>
      <w:r>
        <w:rPr>
          <w:rFonts w:ascii="Verdana" w:hAnsi="Verdana"/>
          <w:b/>
          <w:lang w:val="ca-ES"/>
        </w:rPr>
        <w:t>Donada la taula següent que correspon a les dades de l’EPA per al segon trimestre d’un any determinat:</w:t>
      </w:r>
    </w:p>
    <w:p>
      <w:pPr>
        <w:pStyle w:val="NoSpacing"/>
        <w:spacing w:before="0" w:after="120"/>
        <w:ind w:left="425" w:hanging="0"/>
        <w:jc w:val="both"/>
        <w:rPr>
          <w:rFonts w:ascii="Verdana" w:hAnsi="Verdana"/>
          <w:b/>
          <w:b/>
          <w:bCs/>
          <w:lang w:val="ca-ES"/>
        </w:rPr>
      </w:pPr>
      <w:r>
        <w:rPr>
          <w:rFonts w:ascii="Verdana" w:hAnsi="Verdana"/>
          <w:b/>
          <w:bCs/>
          <w:lang w:val="ca-ES"/>
        </w:rPr>
      </w:r>
    </w:p>
    <w:tbl>
      <w:tblPr>
        <w:tblStyle w:val="Tablaconcuadrcula"/>
        <w:tblW w:w="9536" w:type="dxa"/>
        <w:jc w:val="left"/>
        <w:tblInd w:w="534" w:type="dxa"/>
        <w:tblCellMar>
          <w:top w:w="0" w:type="dxa"/>
          <w:left w:w="108" w:type="dxa"/>
          <w:bottom w:w="0" w:type="dxa"/>
          <w:right w:w="108" w:type="dxa"/>
        </w:tblCellMar>
        <w:tblLook w:firstRow="1" w:noVBand="1" w:lastRow="0" w:firstColumn="1" w:lastColumn="0" w:noHBand="0" w:val="04a0"/>
      </w:tblPr>
      <w:tblGrid>
        <w:gridCol w:w="4023"/>
        <w:gridCol w:w="1546"/>
        <w:gridCol w:w="1961"/>
        <w:gridCol w:w="2005"/>
      </w:tblGrid>
      <w:tr>
        <w:trPr/>
        <w:tc>
          <w:tcPr>
            <w:tcW w:w="9535" w:type="dxa"/>
            <w:gridSpan w:val="4"/>
            <w:tcBorders/>
            <w:shd w:color="auto" w:fill="D9D9D9" w:themeFill="background1" w:themeFillShade="d9" w:val="clear"/>
          </w:tcPr>
          <w:p>
            <w:pPr>
              <w:pStyle w:val="NoSpacing"/>
              <w:spacing w:before="0" w:after="120"/>
              <w:jc w:val="center"/>
              <w:rPr>
                <w:rFonts w:ascii="Verdana" w:hAnsi="Verdana"/>
                <w:b/>
                <w:b/>
                <w:sz w:val="20"/>
                <w:szCs w:val="20"/>
                <w:lang w:val="ca-ES"/>
              </w:rPr>
            </w:pPr>
            <w:r>
              <w:rPr>
                <w:rFonts w:eastAsia="Calibri" w:cs="" w:cstheme="minorBidi" w:eastAsiaTheme="minorHAnsi" w:ascii="Verdana" w:hAnsi="Verdana"/>
                <w:b/>
                <w:bCs/>
                <w:sz w:val="20"/>
                <w:szCs w:val="20"/>
                <w:lang w:val="ca-ES" w:eastAsia="en-US"/>
              </w:rPr>
              <w:t>EPA 2º Trimestre (miles de personas)</w:t>
            </w:r>
          </w:p>
        </w:tc>
      </w:tr>
      <w:tr>
        <w:trPr/>
        <w:tc>
          <w:tcPr>
            <w:tcW w:w="4023" w:type="dxa"/>
            <w:tcBorders/>
            <w:shd w:color="auto" w:fill="F2F2F2" w:themeFill="background1" w:themeFillShade="f2" w:val="clear"/>
          </w:tcPr>
          <w:p>
            <w:pPr>
              <w:pStyle w:val="NoSpacing"/>
              <w:spacing w:before="0" w:after="120"/>
              <w:jc w:val="both"/>
              <w:rPr>
                <w:rFonts w:ascii="Verdana" w:hAnsi="Verdana" w:eastAsia="Calibri" w:cs="" w:cstheme="minorBidi" w:eastAsiaTheme="minorHAnsi"/>
                <w:sz w:val="20"/>
                <w:szCs w:val="20"/>
                <w:lang w:val="ca-ES" w:eastAsia="en-US"/>
              </w:rPr>
            </w:pPr>
            <w:r>
              <w:rPr>
                <w:rFonts w:eastAsia="Calibri" w:cs="" w:cstheme="minorBidi" w:eastAsiaTheme="minorHAnsi" w:ascii="Verdana" w:hAnsi="Verdana"/>
                <w:sz w:val="20"/>
                <w:szCs w:val="20"/>
                <w:lang w:val="ca-ES" w:eastAsia="en-US"/>
              </w:rPr>
            </w:r>
          </w:p>
        </w:tc>
        <w:tc>
          <w:tcPr>
            <w:tcW w:w="1546" w:type="dxa"/>
            <w:tcBorders/>
            <w:shd w:color="auto" w:fill="F2F2F2" w:themeFill="background1" w:themeFillShade="f2" w:val="clear"/>
          </w:tcPr>
          <w:p>
            <w:pPr>
              <w:pStyle w:val="NoSpacing"/>
              <w:spacing w:before="0" w:after="120"/>
              <w:jc w:val="center"/>
              <w:rPr>
                <w:rFonts w:ascii="Verdana" w:hAnsi="Verdana"/>
                <w:b/>
                <w:b/>
                <w:sz w:val="20"/>
                <w:szCs w:val="20"/>
                <w:lang w:val="ca-ES"/>
              </w:rPr>
            </w:pPr>
            <w:r>
              <w:rPr>
                <w:rFonts w:eastAsia="Calibri" w:cs="" w:cstheme="minorBidi" w:eastAsiaTheme="minorHAnsi" w:ascii="Verdana" w:hAnsi="Verdana"/>
                <w:b/>
                <w:sz w:val="20"/>
                <w:szCs w:val="20"/>
                <w:lang w:val="ca-ES" w:eastAsia="en-US"/>
              </w:rPr>
              <w:t>Total</w:t>
            </w:r>
          </w:p>
        </w:tc>
        <w:tc>
          <w:tcPr>
            <w:tcW w:w="1961" w:type="dxa"/>
            <w:tcBorders/>
            <w:shd w:color="auto" w:fill="F2F2F2" w:themeFill="background1" w:themeFillShade="f2" w:val="clear"/>
          </w:tcPr>
          <w:p>
            <w:pPr>
              <w:pStyle w:val="NoSpacing"/>
              <w:spacing w:before="0" w:after="120"/>
              <w:jc w:val="center"/>
              <w:rPr>
                <w:rFonts w:ascii="Verdana" w:hAnsi="Verdana"/>
                <w:b/>
                <w:b/>
                <w:sz w:val="20"/>
                <w:szCs w:val="20"/>
                <w:lang w:val="ca-ES"/>
              </w:rPr>
            </w:pPr>
            <w:r>
              <w:rPr>
                <w:rFonts w:eastAsia="Calibri" w:cs="" w:cstheme="minorBidi" w:eastAsiaTheme="minorHAnsi" w:ascii="Verdana" w:hAnsi="Verdana"/>
                <w:b/>
                <w:sz w:val="20"/>
                <w:szCs w:val="20"/>
                <w:lang w:val="ca-ES" w:eastAsia="en-US"/>
              </w:rPr>
              <w:t>Hombres</w:t>
            </w:r>
          </w:p>
        </w:tc>
        <w:tc>
          <w:tcPr>
            <w:tcW w:w="2005" w:type="dxa"/>
            <w:tcBorders/>
            <w:shd w:color="auto" w:fill="F2F2F2" w:themeFill="background1" w:themeFillShade="f2" w:val="clear"/>
          </w:tcPr>
          <w:p>
            <w:pPr>
              <w:pStyle w:val="NoSpacing"/>
              <w:spacing w:before="0" w:after="120"/>
              <w:jc w:val="center"/>
              <w:rPr>
                <w:rFonts w:ascii="Verdana" w:hAnsi="Verdana"/>
                <w:b/>
                <w:b/>
                <w:sz w:val="20"/>
                <w:szCs w:val="20"/>
                <w:lang w:val="ca-ES"/>
              </w:rPr>
            </w:pPr>
            <w:r>
              <w:rPr>
                <w:rFonts w:eastAsia="Calibri" w:cs="" w:cstheme="minorBidi" w:eastAsiaTheme="minorHAnsi" w:ascii="Verdana" w:hAnsi="Verdana"/>
                <w:b/>
                <w:sz w:val="20"/>
                <w:szCs w:val="20"/>
                <w:lang w:val="ca-ES" w:eastAsia="en-US"/>
              </w:rPr>
              <w:t>Mujeres</w:t>
            </w:r>
          </w:p>
        </w:tc>
      </w:tr>
      <w:tr>
        <w:trPr/>
        <w:tc>
          <w:tcPr>
            <w:tcW w:w="4023" w:type="dxa"/>
            <w:tcBorders/>
            <w:shd w:color="auto" w:fill="F2F2F2" w:themeFill="background1" w:themeFillShade="f2" w:val="clear"/>
          </w:tcPr>
          <w:p>
            <w:pPr>
              <w:pStyle w:val="NoSpacing"/>
              <w:spacing w:before="0" w:after="120"/>
              <w:jc w:val="both"/>
              <w:rPr>
                <w:rFonts w:ascii="Verdana" w:hAnsi="Verdana"/>
                <w:b/>
                <w:b/>
                <w:sz w:val="20"/>
                <w:szCs w:val="20"/>
                <w:lang w:val="ca-ES"/>
              </w:rPr>
            </w:pPr>
            <w:r>
              <w:rPr>
                <w:rFonts w:eastAsia="Calibri" w:cs="" w:cstheme="minorBidi" w:eastAsiaTheme="minorHAnsi" w:ascii="Verdana" w:hAnsi="Verdana"/>
                <w:b/>
                <w:sz w:val="20"/>
                <w:szCs w:val="20"/>
                <w:lang w:val="ca-ES" w:eastAsia="en-US"/>
              </w:rPr>
              <w:t>Población en edad de trabajar</w:t>
            </w:r>
          </w:p>
        </w:tc>
        <w:tc>
          <w:tcPr>
            <w:tcW w:w="1546"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38.835,4</w:t>
            </w:r>
          </w:p>
        </w:tc>
        <w:tc>
          <w:tcPr>
            <w:tcW w:w="1961"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18.884,1</w:t>
            </w:r>
          </w:p>
        </w:tc>
        <w:tc>
          <w:tcPr>
            <w:tcW w:w="2005"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19.951,3</w:t>
            </w:r>
          </w:p>
        </w:tc>
      </w:tr>
      <w:tr>
        <w:trPr/>
        <w:tc>
          <w:tcPr>
            <w:tcW w:w="4023" w:type="dxa"/>
            <w:tcBorders/>
            <w:shd w:color="auto" w:fill="F2F2F2" w:themeFill="background1" w:themeFillShade="f2" w:val="clear"/>
          </w:tcPr>
          <w:p>
            <w:pPr>
              <w:pStyle w:val="NoSpacing"/>
              <w:spacing w:before="0" w:after="120"/>
              <w:jc w:val="both"/>
              <w:rPr>
                <w:rFonts w:ascii="Verdana" w:hAnsi="Verdana"/>
                <w:b/>
                <w:b/>
                <w:sz w:val="20"/>
                <w:szCs w:val="20"/>
                <w:lang w:val="ca-ES"/>
              </w:rPr>
            </w:pPr>
            <w:r>
              <w:rPr>
                <w:rFonts w:eastAsia="Calibri" w:cs="" w:cstheme="minorBidi" w:eastAsiaTheme="minorHAnsi" w:ascii="Verdana" w:hAnsi="Verdana"/>
                <w:b/>
                <w:sz w:val="20"/>
                <w:szCs w:val="20"/>
                <w:lang w:val="ca-ES" w:eastAsia="en-US"/>
              </w:rPr>
              <w:t>Activos</w:t>
            </w:r>
          </w:p>
        </w:tc>
        <w:tc>
          <w:tcPr>
            <w:tcW w:w="1546"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22.834,1</w:t>
            </w:r>
          </w:p>
        </w:tc>
        <w:tc>
          <w:tcPr>
            <w:tcW w:w="1961"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12.202,2</w:t>
            </w:r>
          </w:p>
        </w:tc>
        <w:tc>
          <w:tcPr>
            <w:tcW w:w="2005"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10.631,9</w:t>
            </w:r>
          </w:p>
        </w:tc>
      </w:tr>
      <w:tr>
        <w:trPr/>
        <w:tc>
          <w:tcPr>
            <w:tcW w:w="4023" w:type="dxa"/>
            <w:tcBorders/>
            <w:shd w:color="auto" w:fill="F2F2F2" w:themeFill="background1" w:themeFillShade="f2" w:val="clear"/>
          </w:tcPr>
          <w:p>
            <w:pPr>
              <w:pStyle w:val="NoSpacing"/>
              <w:spacing w:before="0" w:after="120"/>
              <w:jc w:val="both"/>
              <w:rPr>
                <w:rFonts w:ascii="Verdana" w:hAnsi="Verdana"/>
                <w:b/>
                <w:b/>
                <w:iCs/>
                <w:sz w:val="20"/>
                <w:szCs w:val="20"/>
                <w:lang w:val="ca-ES"/>
              </w:rPr>
            </w:pPr>
            <w:r>
              <w:rPr>
                <w:rFonts w:eastAsia="Calibri" w:cs="" w:cstheme="minorBidi" w:eastAsiaTheme="minorHAnsi" w:ascii="Verdana" w:hAnsi="Verdana"/>
                <w:b/>
                <w:bCs/>
                <w:iCs/>
                <w:sz w:val="20"/>
                <w:szCs w:val="20"/>
                <w:lang w:val="ca-ES" w:eastAsia="en-US"/>
              </w:rPr>
              <w:t xml:space="preserve">• </w:t>
            </w:r>
            <w:r>
              <w:rPr>
                <w:rFonts w:eastAsia="Calibri" w:cs="" w:cstheme="minorBidi" w:eastAsiaTheme="minorHAnsi" w:ascii="Verdana" w:hAnsi="Verdana"/>
                <w:b/>
                <w:iCs/>
                <w:sz w:val="20"/>
                <w:szCs w:val="20"/>
                <w:lang w:val="ca-ES" w:eastAsia="en-US"/>
              </w:rPr>
              <w:t>Ocupados</w:t>
            </w:r>
          </w:p>
        </w:tc>
        <w:tc>
          <w:tcPr>
            <w:tcW w:w="1546"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19.344</w:t>
            </w:r>
          </w:p>
        </w:tc>
        <w:tc>
          <w:tcPr>
            <w:tcW w:w="1961"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10.528,3</w:t>
            </w:r>
          </w:p>
        </w:tc>
        <w:tc>
          <w:tcPr>
            <w:tcW w:w="2005"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8.815,7</w:t>
            </w:r>
          </w:p>
        </w:tc>
      </w:tr>
      <w:tr>
        <w:trPr/>
        <w:tc>
          <w:tcPr>
            <w:tcW w:w="4023" w:type="dxa"/>
            <w:tcBorders/>
            <w:shd w:color="auto" w:fill="F2F2F2" w:themeFill="background1" w:themeFillShade="f2" w:val="clear"/>
          </w:tcPr>
          <w:p>
            <w:pPr>
              <w:pStyle w:val="NoSpacing"/>
              <w:spacing w:before="0" w:after="120"/>
              <w:jc w:val="both"/>
              <w:rPr>
                <w:rFonts w:ascii="Verdana" w:hAnsi="Verdana"/>
                <w:b/>
                <w:b/>
                <w:iCs/>
                <w:sz w:val="20"/>
                <w:szCs w:val="20"/>
                <w:lang w:val="ca-ES"/>
              </w:rPr>
            </w:pPr>
            <w:r>
              <w:rPr>
                <w:rFonts w:eastAsia="Calibri" w:cs="" w:cstheme="minorBidi" w:eastAsiaTheme="minorHAnsi" w:ascii="Verdana" w:hAnsi="Verdana"/>
                <w:b/>
                <w:bCs/>
                <w:iCs/>
                <w:sz w:val="20"/>
                <w:szCs w:val="20"/>
                <w:lang w:val="ca-ES" w:eastAsia="en-US"/>
              </w:rPr>
              <w:t xml:space="preserve">• </w:t>
            </w:r>
            <w:r>
              <w:rPr>
                <w:rFonts w:eastAsia="Calibri" w:cs="" w:cstheme="minorBidi" w:eastAsiaTheme="minorHAnsi" w:ascii="Verdana" w:hAnsi="Verdana"/>
                <w:b/>
                <w:iCs/>
                <w:sz w:val="20"/>
                <w:szCs w:val="20"/>
                <w:lang w:val="ca-ES" w:eastAsia="en-US"/>
              </w:rPr>
              <w:t>Parados</w:t>
            </w:r>
          </w:p>
        </w:tc>
        <w:tc>
          <w:tcPr>
            <w:tcW w:w="1546"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3.490,1</w:t>
            </w:r>
          </w:p>
        </w:tc>
        <w:tc>
          <w:tcPr>
            <w:tcW w:w="1961"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1.673,9</w:t>
            </w:r>
          </w:p>
        </w:tc>
        <w:tc>
          <w:tcPr>
            <w:tcW w:w="2005"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1.816,2</w:t>
            </w:r>
          </w:p>
        </w:tc>
      </w:tr>
      <w:tr>
        <w:trPr/>
        <w:tc>
          <w:tcPr>
            <w:tcW w:w="4023" w:type="dxa"/>
            <w:tcBorders/>
            <w:shd w:color="auto" w:fill="F2F2F2" w:themeFill="background1" w:themeFillShade="f2" w:val="clear"/>
          </w:tcPr>
          <w:p>
            <w:pPr>
              <w:pStyle w:val="NoSpacing"/>
              <w:spacing w:before="0" w:after="120"/>
              <w:jc w:val="both"/>
              <w:rPr>
                <w:rFonts w:ascii="Verdana" w:hAnsi="Verdana"/>
                <w:b/>
                <w:b/>
                <w:sz w:val="20"/>
                <w:szCs w:val="20"/>
                <w:lang w:val="ca-ES"/>
              </w:rPr>
            </w:pPr>
            <w:r>
              <w:rPr>
                <w:rFonts w:eastAsia="Calibri" w:cs="" w:cstheme="minorBidi" w:eastAsiaTheme="minorHAnsi" w:ascii="Verdana" w:hAnsi="Verdana"/>
                <w:b/>
                <w:sz w:val="20"/>
                <w:szCs w:val="20"/>
                <w:lang w:val="ca-ES" w:eastAsia="en-US"/>
              </w:rPr>
              <w:t>Inactivos</w:t>
            </w:r>
          </w:p>
        </w:tc>
        <w:tc>
          <w:tcPr>
            <w:tcW w:w="1546"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16.001,3</w:t>
            </w:r>
          </w:p>
        </w:tc>
        <w:tc>
          <w:tcPr>
            <w:tcW w:w="1961"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6.681,9</w:t>
            </w:r>
          </w:p>
        </w:tc>
        <w:tc>
          <w:tcPr>
            <w:tcW w:w="2005"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9.319,4</w:t>
            </w:r>
          </w:p>
        </w:tc>
      </w:tr>
    </w:tbl>
    <w:p>
      <w:pPr>
        <w:pStyle w:val="NoSpacing"/>
        <w:spacing w:before="0" w:after="120"/>
        <w:ind w:left="425" w:hanging="0"/>
        <w:jc w:val="both"/>
        <w:rPr>
          <w:rFonts w:ascii="Verdana" w:hAnsi="Verdana"/>
          <w:lang w:val="ca-ES"/>
        </w:rPr>
      </w:pPr>
      <w:r>
        <w:rPr>
          <w:rFonts w:ascii="Verdana" w:hAnsi="Verdana"/>
          <w:lang w:val="ca-ES"/>
        </w:rPr>
      </w:r>
    </w:p>
    <w:p>
      <w:pPr>
        <w:pStyle w:val="NoSpacing"/>
        <w:tabs>
          <w:tab w:val="clear" w:pos="709"/>
          <w:tab w:val="left" w:pos="851" w:leader="none"/>
        </w:tabs>
        <w:spacing w:before="0" w:after="120"/>
        <w:ind w:left="851" w:hanging="426"/>
        <w:jc w:val="both"/>
        <w:rPr>
          <w:rFonts w:ascii="Verdana" w:hAnsi="Verdana"/>
          <w:b/>
          <w:b/>
          <w:lang w:val="ca-ES"/>
        </w:rPr>
      </w:pPr>
      <w:r>
        <w:rPr>
          <w:rFonts w:ascii="Verdana" w:hAnsi="Verdana"/>
          <w:b/>
          <w:i/>
          <w:lang w:val="ca-ES"/>
        </w:rPr>
        <w:t>a)</w:t>
      </w:r>
      <w:r>
        <w:rPr>
          <w:rFonts w:ascii="Verdana" w:hAnsi="Verdana"/>
          <w:b/>
          <w:lang w:val="ca-ES"/>
        </w:rPr>
        <w:t xml:space="preserve"> </w:t>
        <w:tab/>
        <w:t>Calculeu i interpreteu la taxa d’activitat del conjunt de la població espanyola en el segon trimestre.</w:t>
      </w:r>
    </w:p>
    <w:p>
      <w:pPr>
        <w:pStyle w:val="NoSpacing"/>
        <w:tabs>
          <w:tab w:val="clear" w:pos="709"/>
          <w:tab w:val="left" w:pos="851" w:leader="none"/>
        </w:tabs>
        <w:spacing w:before="0" w:after="120"/>
        <w:ind w:left="425" w:hanging="0"/>
        <w:jc w:val="both"/>
        <w:rPr>
          <w:rFonts w:ascii="Verdana" w:hAnsi="Verdana"/>
          <w:b/>
          <w:b/>
          <w:lang w:val="ca-ES"/>
        </w:rPr>
      </w:pPr>
      <w:r>
        <w:rPr>
          <w:rFonts w:ascii="Verdana" w:hAnsi="Verdana"/>
          <w:b/>
          <w:i/>
          <w:lang w:val="ca-ES"/>
        </w:rPr>
        <w:t>b)</w:t>
      </w:r>
      <w:r>
        <w:rPr>
          <w:rFonts w:ascii="Verdana" w:hAnsi="Verdana"/>
          <w:b/>
          <w:lang w:val="ca-ES"/>
        </w:rPr>
        <w:t xml:space="preserve"> </w:t>
        <w:tab/>
        <w:t>Calculeu i interpreteu la taxa d’atur masculí en el segon trimestre.</w:t>
      </w:r>
    </w:p>
    <w:p>
      <w:pPr>
        <w:pStyle w:val="NoSpacing"/>
        <w:tabs>
          <w:tab w:val="clear" w:pos="709"/>
          <w:tab w:val="left" w:pos="851" w:leader="none"/>
        </w:tabs>
        <w:spacing w:before="0" w:after="120"/>
        <w:ind w:left="425" w:hanging="0"/>
        <w:jc w:val="both"/>
        <w:rPr>
          <w:rFonts w:ascii="Verdana" w:hAnsi="Verdana"/>
          <w:b/>
          <w:b/>
          <w:lang w:val="ca-ES"/>
        </w:rPr>
      </w:pPr>
      <w:r>
        <w:rPr>
          <w:rFonts w:ascii="Verdana" w:hAnsi="Verdana"/>
          <w:b/>
          <w:i/>
          <w:lang w:val="ca-ES"/>
        </w:rPr>
        <w:t>c)</w:t>
      </w:r>
      <w:r>
        <w:rPr>
          <w:rFonts w:ascii="Verdana" w:hAnsi="Verdana"/>
          <w:b/>
          <w:lang w:val="ca-ES"/>
        </w:rPr>
        <w:t xml:space="preserve"> </w:t>
        <w:tab/>
        <w:t>Calculeu i interpreteu la taxa d’ocupació de les dones en el segon trimestre.</w:t>
      </w:r>
    </w:p>
    <w:p>
      <w:pPr>
        <w:pStyle w:val="NoSpacing"/>
        <w:tabs>
          <w:tab w:val="clear" w:pos="709"/>
          <w:tab w:val="left" w:pos="851" w:leader="none"/>
        </w:tabs>
        <w:spacing w:before="0" w:after="120"/>
        <w:ind w:left="851" w:hanging="426"/>
        <w:jc w:val="both"/>
        <w:rPr>
          <w:rFonts w:ascii="Verdana" w:hAnsi="Verdana"/>
          <w:b/>
          <w:b/>
          <w:lang w:val="ca-ES"/>
        </w:rPr>
      </w:pPr>
      <w:r>
        <w:rPr>
          <w:rFonts w:ascii="Verdana" w:hAnsi="Verdana"/>
          <w:b/>
          <w:i/>
          <w:lang w:val="ca-ES"/>
        </w:rPr>
        <w:t>d)</w:t>
      </w:r>
      <w:r>
        <w:rPr>
          <w:rFonts w:ascii="Verdana" w:hAnsi="Verdana"/>
          <w:b/>
          <w:lang w:val="ca-ES"/>
        </w:rPr>
        <w:t xml:space="preserve"> </w:t>
        <w:tab/>
        <w:t xml:space="preserve">Calculeu la variació percentual de la població activa del segon trimestre respecte del primer, sabent que la població activa en aquell trimestre era de 21.455.000 de persones. </w:t>
      </w:r>
    </w:p>
    <w:p>
      <w:pPr>
        <w:pStyle w:val="Normal"/>
        <w:ind w:left="425" w:hanging="0"/>
        <w:rPr>
          <w:rFonts w:ascii="Verdana" w:hAnsi="Verdana"/>
          <w:b/>
          <w:b/>
          <w:sz w:val="22"/>
          <w:lang w:val="ca-ES"/>
        </w:rPr>
      </w:pPr>
      <w:r>
        <w:rPr>
          <w:rFonts w:ascii="Verdana" w:hAnsi="Verdana"/>
          <w:b/>
          <w:sz w:val="22"/>
          <w:lang w:val="ca-ES"/>
        </w:rPr>
        <w:t>Solució:</w:t>
      </w:r>
    </w:p>
    <w:p>
      <w:pPr>
        <w:pStyle w:val="Normal"/>
        <w:ind w:left="425" w:hanging="0"/>
        <w:rPr>
          <w:rFonts w:ascii="Verdana" w:hAnsi="Verdana"/>
          <w:b/>
          <w:b/>
          <w:sz w:val="22"/>
          <w:lang w:val="ca-ES"/>
        </w:rPr>
      </w:pPr>
      <w:r>
        <w:rPr>
          <w:rFonts w:ascii="Verdana" w:hAnsi="Verdana"/>
          <w:b/>
          <w:sz w:val="22"/>
          <w:lang w:val="ca-ES"/>
        </w:rPr>
      </w:r>
    </w:p>
    <w:p>
      <w:pPr>
        <w:pStyle w:val="ListParagraph"/>
        <w:widowControl w:val="false"/>
        <w:numPr>
          <w:ilvl w:val="0"/>
          <w:numId w:val="9"/>
        </w:numPr>
        <w:spacing w:lineRule="atLeast" w:line="250"/>
        <w:ind w:left="785" w:hanging="360"/>
        <w:rPr>
          <w:rFonts w:ascii="Verdana" w:hAnsi="Verdana"/>
          <w:bCs/>
          <w:sz w:val="22"/>
          <w:lang w:val="ca-ES"/>
        </w:rPr>
      </w:pPr>
      <w:r>
        <w:rPr>
          <w:rFonts w:ascii="Verdana" w:hAnsi="Verdana"/>
          <w:bCs/>
          <w:sz w:val="22"/>
          <w:lang w:val="ca-ES"/>
        </w:rPr>
        <w:t>Taxa d’activitat total, 2T: per cada 100 persones del total de la població, 58 són població activa:</w:t>
      </w:r>
    </w:p>
    <w:p>
      <w:pPr>
        <w:pStyle w:val="Normal"/>
        <w:widowControl w:val="false"/>
        <w:spacing w:lineRule="atLeast" w:line="250"/>
        <w:ind w:left="425" w:hanging="0"/>
        <w:jc w:val="center"/>
        <w:rPr>
          <w:rFonts w:ascii="Verdana" w:hAnsi="Verdana"/>
          <w:b/>
          <w:b/>
          <w:bCs/>
          <w:sz w:val="22"/>
          <w:lang w:val="ca-ES"/>
        </w:rPr>
      </w:pPr>
      <w:r>
        <w:rPr/>
        <w:object>
          <v:shape id="ole_rId11" style="width:195.4pt;height:28.05pt" o:ole="">
            <v:imagedata r:id="rId12" o:title=""/>
          </v:shape>
          <o:OLEObject Type="Embed" ProgID="Equation.DSMT4" ShapeID="ole_rId11" DrawAspect="Content" ObjectID="_1660337470" r:id="rId11"/>
        </w:object>
      </w:r>
      <w:r>
        <w:rPr>
          <w:rFonts w:ascii="Verdana" w:hAnsi="Verdana"/>
          <w:bCs/>
          <w:sz w:val="22"/>
          <w:lang w:val="ca-ES"/>
        </w:rPr>
        <w:tab/>
      </w:r>
    </w:p>
    <w:p>
      <w:pPr>
        <w:pStyle w:val="ListParagraph"/>
        <w:widowControl w:val="false"/>
        <w:numPr>
          <w:ilvl w:val="0"/>
          <w:numId w:val="9"/>
        </w:numPr>
        <w:spacing w:lineRule="atLeast" w:line="250"/>
        <w:ind w:left="785" w:hanging="360"/>
        <w:rPr>
          <w:rFonts w:ascii="Verdana" w:hAnsi="Verdana"/>
          <w:bCs/>
          <w:sz w:val="22"/>
          <w:lang w:val="ca-ES"/>
        </w:rPr>
      </w:pPr>
      <w:r>
        <w:rPr>
          <w:rFonts w:ascii="Verdana" w:hAnsi="Verdana"/>
          <w:bCs/>
          <w:sz w:val="22"/>
          <w:lang w:val="ca-ES"/>
        </w:rPr>
        <w:t>Taxa d’atur dels homes, 2T: per cada 100 homes de la població activa, 14 estan a l’atur</w:t>
      </w:r>
    </w:p>
    <w:p>
      <w:pPr>
        <w:pStyle w:val="Normal"/>
        <w:widowControl w:val="false"/>
        <w:spacing w:lineRule="atLeast" w:line="250"/>
        <w:ind w:left="360" w:hanging="0"/>
        <w:jc w:val="center"/>
        <w:rPr>
          <w:rFonts w:ascii="Verdana" w:hAnsi="Verdana"/>
          <w:bCs/>
          <w:sz w:val="22"/>
          <w:lang w:val="ca-ES"/>
        </w:rPr>
      </w:pPr>
      <w:r>
        <w:rPr/>
        <w:object>
          <v:shape id="ole_rId13" style="width:179.55pt;height:28.05pt" o:ole="">
            <v:imagedata r:id="rId14" o:title=""/>
          </v:shape>
          <o:OLEObject Type="Embed" ProgID="Equation.DSMT4" ShapeID="ole_rId13" DrawAspect="Content" ObjectID="_577541530" r:id="rId13"/>
        </w:object>
      </w:r>
      <w:r>
        <w:rPr>
          <w:lang w:val="ca-ES"/>
        </w:rPr>
        <w:t xml:space="preserve">  </w:t>
      </w:r>
      <w:r>
        <w:rPr>
          <w:lang w:val="ca-ES"/>
        </w:rPr>
        <w:tab/>
      </w:r>
    </w:p>
    <w:p>
      <w:pPr>
        <w:pStyle w:val="ListParagraph"/>
        <w:widowControl w:val="false"/>
        <w:numPr>
          <w:ilvl w:val="0"/>
          <w:numId w:val="9"/>
        </w:numPr>
        <w:spacing w:lineRule="atLeast" w:line="250"/>
        <w:ind w:left="785" w:hanging="360"/>
        <w:rPr>
          <w:rFonts w:ascii="Verdana" w:hAnsi="Verdana"/>
          <w:bCs/>
          <w:sz w:val="22"/>
          <w:lang w:val="ca-ES"/>
        </w:rPr>
      </w:pPr>
      <w:r>
        <w:rPr>
          <w:rFonts w:ascii="Verdana" w:hAnsi="Verdana"/>
          <w:bCs/>
          <w:sz w:val="22"/>
          <w:lang w:val="ca-ES"/>
        </w:rPr>
        <w:t>Taxa d’ocupació de les dones, 2T: per cada 100 dones de la població total, 44 tenen feina:</w:t>
      </w:r>
    </w:p>
    <w:p>
      <w:pPr>
        <w:pStyle w:val="Normal"/>
        <w:widowControl w:val="false"/>
        <w:spacing w:lineRule="atLeast" w:line="250"/>
        <w:ind w:left="360" w:hanging="0"/>
        <w:jc w:val="center"/>
        <w:rPr>
          <w:rFonts w:ascii="Verdana" w:hAnsi="Verdana"/>
          <w:bCs/>
          <w:sz w:val="22"/>
          <w:lang w:val="ca-ES"/>
        </w:rPr>
      </w:pPr>
      <w:r>
        <w:rPr/>
        <w:object>
          <v:shape id="ole_rId15" style="width:174.8pt;height:28.05pt" o:ole="">
            <v:imagedata r:id="rId16" o:title=""/>
          </v:shape>
          <o:OLEObject Type="Embed" ProgID="Equation.DSMT4" ShapeID="ole_rId15" DrawAspect="Content" ObjectID="_997212842" r:id="rId15"/>
        </w:object>
      </w:r>
      <w:r>
        <w:rPr>
          <w:lang w:val="ca-ES"/>
        </w:rPr>
        <w:t xml:space="preserve"> </w:t>
      </w:r>
      <w:r>
        <w:rPr>
          <w:lang w:val="ca-ES"/>
        </w:rPr>
        <w:tab/>
      </w:r>
    </w:p>
    <w:p>
      <w:pPr>
        <w:pStyle w:val="ListParagraph"/>
        <w:widowControl w:val="false"/>
        <w:numPr>
          <w:ilvl w:val="0"/>
          <w:numId w:val="9"/>
        </w:numPr>
        <w:spacing w:lineRule="atLeast" w:line="250"/>
        <w:rPr>
          <w:rFonts w:ascii="Verdana" w:hAnsi="Verdana"/>
          <w:bCs/>
          <w:sz w:val="22"/>
          <w:lang w:val="ca-ES"/>
        </w:rPr>
      </w:pPr>
      <w:r>
        <w:rPr>
          <w:rFonts w:ascii="Verdana" w:hAnsi="Verdana"/>
          <w:bCs/>
          <w:sz w:val="22"/>
          <w:lang w:val="ca-ES"/>
        </w:rPr>
        <w:t>Variació percentual de la població activa del 2T respecte del 1T: per cada 100 persones actives que hi havia al 1T, hi ha sis més en el 2T:</w:t>
      </w:r>
    </w:p>
    <w:p>
      <w:pPr>
        <w:pStyle w:val="Normal"/>
        <w:widowControl w:val="false"/>
        <w:spacing w:lineRule="atLeast" w:line="250"/>
        <w:ind w:left="360" w:hanging="0"/>
        <w:jc w:val="center"/>
        <w:rPr>
          <w:rFonts w:ascii="Verdana" w:hAnsi="Verdana"/>
          <w:bCs/>
          <w:sz w:val="22"/>
          <w:lang w:val="ca-ES"/>
        </w:rPr>
      </w:pPr>
      <w:r>
        <w:rPr/>
        <w:object>
          <v:shape id="ole_rId17" style="width:295.6pt;height:44.9pt" o:ole="">
            <v:imagedata r:id="rId18" o:title=""/>
          </v:shape>
          <o:OLEObject Type="Embed" ProgID="Equation.DSMT4" ShapeID="ole_rId17" DrawAspect="Content" ObjectID="_1316704740" r:id="rId17"/>
        </w:object>
      </w:r>
      <w:r>
        <w:rPr>
          <w:lang w:val="ca-ES"/>
        </w:rPr>
        <w:tab/>
      </w:r>
    </w:p>
    <w:p>
      <w:pPr>
        <w:pStyle w:val="NoSpacing"/>
        <w:numPr>
          <w:ilvl w:val="0"/>
          <w:numId w:val="29"/>
        </w:numPr>
        <w:spacing w:before="0" w:after="120"/>
        <w:ind w:left="426" w:hanging="426"/>
        <w:jc w:val="both"/>
        <w:rPr>
          <w:rFonts w:ascii="Verdana" w:hAnsi="Verdana"/>
          <w:b/>
          <w:b/>
          <w:lang w:val="ca-ES"/>
        </w:rPr>
      </w:pPr>
      <w:r>
        <w:rPr>
          <w:rFonts w:ascii="Verdana" w:hAnsi="Verdana"/>
          <w:b/>
          <w:lang w:val="ca-ES"/>
        </w:rPr>
        <w:t>Istària i Arèsia són dos països veïns enclavats en la mateixa serralada. Tanmateix, Arèsia és molt més rica que Istària, i els seus habitants viuen molt millor. Saps per què? Expliqueu-ho ajudant-vos de la taula següent:</w:t>
      </w:r>
    </w:p>
    <w:tbl>
      <w:tblPr>
        <w:tblStyle w:val="Tablaconcuadrcula"/>
        <w:tblW w:w="9639" w:type="dxa"/>
        <w:jc w:val="center"/>
        <w:tblInd w:w="0" w:type="dxa"/>
        <w:tblCellMar>
          <w:top w:w="0" w:type="dxa"/>
          <w:left w:w="108" w:type="dxa"/>
          <w:bottom w:w="0" w:type="dxa"/>
          <w:right w:w="108" w:type="dxa"/>
        </w:tblCellMar>
        <w:tblLook w:firstRow="1" w:noVBand="1" w:lastRow="0" w:firstColumn="1" w:lastColumn="0" w:noHBand="0" w:val="04a0"/>
      </w:tblPr>
      <w:tblGrid>
        <w:gridCol w:w="3466"/>
        <w:gridCol w:w="1416"/>
        <w:gridCol w:w="1444"/>
        <w:gridCol w:w="1392"/>
        <w:gridCol w:w="1921"/>
      </w:tblGrid>
      <w:tr>
        <w:trPr/>
        <w:tc>
          <w:tcPr>
            <w:tcW w:w="3466" w:type="dxa"/>
            <w:tcBorders/>
            <w:shd w:color="auto" w:fill="D9D9D9" w:themeFill="background1" w:themeFillShade="d9" w:val="clear"/>
          </w:tcPr>
          <w:p>
            <w:pPr>
              <w:pStyle w:val="NoSpacing"/>
              <w:spacing w:before="0" w:after="120"/>
              <w:jc w:val="both"/>
              <w:rPr>
                <w:rFonts w:ascii="Verdana" w:hAnsi="Verdana" w:eastAsia="Calibri" w:cs="" w:cstheme="minorBidi" w:eastAsiaTheme="minorHAnsi"/>
                <w:b/>
                <w:b/>
                <w:bCs/>
                <w:sz w:val="20"/>
                <w:szCs w:val="20"/>
                <w:lang w:val="ca-ES" w:eastAsia="en-US"/>
              </w:rPr>
            </w:pPr>
            <w:r>
              <w:rPr>
                <w:rFonts w:eastAsia="Calibri" w:cs="" w:cstheme="minorBidi" w:eastAsiaTheme="minorHAnsi" w:ascii="Verdana" w:hAnsi="Verdana"/>
                <w:b/>
                <w:bCs/>
                <w:sz w:val="20"/>
                <w:szCs w:val="20"/>
                <w:lang w:val="ca-ES" w:eastAsia="en-US"/>
              </w:rPr>
            </w:r>
          </w:p>
        </w:tc>
        <w:tc>
          <w:tcPr>
            <w:tcW w:w="2860" w:type="dxa"/>
            <w:gridSpan w:val="2"/>
            <w:tcBorders/>
            <w:shd w:color="auto" w:fill="D9D9D9" w:themeFill="background1" w:themeFillShade="d9" w:val="clear"/>
          </w:tcPr>
          <w:p>
            <w:pPr>
              <w:pStyle w:val="NoSpacing"/>
              <w:spacing w:before="0" w:after="120"/>
              <w:jc w:val="center"/>
              <w:rPr>
                <w:rFonts w:ascii="Verdana" w:hAnsi="Verdana"/>
                <w:b/>
                <w:b/>
                <w:bCs/>
                <w:sz w:val="20"/>
                <w:szCs w:val="20"/>
                <w:lang w:val="ca-ES"/>
              </w:rPr>
            </w:pPr>
            <w:r>
              <w:rPr>
                <w:rFonts w:eastAsia="Calibri" w:cs="" w:cstheme="minorBidi" w:eastAsiaTheme="minorHAnsi" w:ascii="Verdana" w:hAnsi="Verdana"/>
                <w:b/>
                <w:bCs/>
                <w:sz w:val="20"/>
                <w:szCs w:val="20"/>
                <w:lang w:val="ca-ES" w:eastAsia="en-US"/>
              </w:rPr>
              <w:t>Istària</w:t>
            </w:r>
          </w:p>
        </w:tc>
        <w:tc>
          <w:tcPr>
            <w:tcW w:w="3313" w:type="dxa"/>
            <w:gridSpan w:val="2"/>
            <w:tcBorders/>
            <w:shd w:color="auto" w:fill="D9D9D9" w:themeFill="background1" w:themeFillShade="d9" w:val="clear"/>
          </w:tcPr>
          <w:p>
            <w:pPr>
              <w:pStyle w:val="NoSpacing"/>
              <w:spacing w:before="0" w:after="120"/>
              <w:jc w:val="center"/>
              <w:rPr>
                <w:rFonts w:ascii="Verdana" w:hAnsi="Verdana"/>
                <w:b/>
                <w:b/>
                <w:bCs/>
                <w:sz w:val="20"/>
                <w:szCs w:val="20"/>
                <w:lang w:val="ca-ES"/>
              </w:rPr>
            </w:pPr>
            <w:r>
              <w:rPr>
                <w:rFonts w:eastAsia="Calibri" w:cs="" w:cstheme="minorBidi" w:eastAsiaTheme="minorHAnsi" w:ascii="Verdana" w:hAnsi="Verdana"/>
                <w:b/>
                <w:bCs/>
                <w:sz w:val="20"/>
                <w:szCs w:val="20"/>
                <w:lang w:val="ca-ES" w:eastAsia="en-US"/>
              </w:rPr>
              <w:t>Arèsia</w:t>
            </w:r>
          </w:p>
        </w:tc>
      </w:tr>
      <w:tr>
        <w:trPr/>
        <w:tc>
          <w:tcPr>
            <w:tcW w:w="3466" w:type="dxa"/>
            <w:tcBorders/>
            <w:shd w:color="auto" w:fill="F2F2F2" w:themeFill="background1" w:themeFillShade="f2" w:val="clear"/>
          </w:tcPr>
          <w:p>
            <w:pPr>
              <w:pStyle w:val="NoSpacing"/>
              <w:spacing w:before="0" w:after="120"/>
              <w:jc w:val="both"/>
              <w:rPr>
                <w:rFonts w:ascii="Verdana" w:hAnsi="Verdana" w:eastAsia="Calibri" w:cs="" w:cstheme="minorBidi" w:eastAsiaTheme="minorHAnsi"/>
                <w:sz w:val="20"/>
                <w:szCs w:val="20"/>
                <w:lang w:val="ca-ES" w:eastAsia="en-US"/>
              </w:rPr>
            </w:pPr>
            <w:r>
              <w:rPr>
                <w:rFonts w:eastAsia="Calibri" w:cs="" w:cstheme="minorBidi" w:eastAsiaTheme="minorHAnsi" w:ascii="Verdana" w:hAnsi="Verdana"/>
                <w:sz w:val="20"/>
                <w:szCs w:val="20"/>
                <w:lang w:val="ca-ES" w:eastAsia="en-US"/>
              </w:rPr>
            </w:r>
          </w:p>
        </w:tc>
        <w:tc>
          <w:tcPr>
            <w:tcW w:w="1416" w:type="dxa"/>
            <w:tcBorders/>
            <w:shd w:color="auto" w:fill="F2F2F2" w:themeFill="background1" w:themeFillShade="f2" w:val="clear"/>
          </w:tcPr>
          <w:p>
            <w:pPr>
              <w:pStyle w:val="NoSpacing"/>
              <w:spacing w:before="0" w:after="120"/>
              <w:jc w:val="center"/>
              <w:rPr>
                <w:rFonts w:ascii="Verdana" w:hAnsi="Verdana"/>
                <w:b/>
                <w:b/>
                <w:sz w:val="20"/>
                <w:szCs w:val="20"/>
                <w:lang w:val="ca-ES"/>
              </w:rPr>
            </w:pPr>
            <w:r>
              <w:rPr>
                <w:rFonts w:eastAsia="Calibri" w:cs="" w:cstheme="minorBidi" w:eastAsiaTheme="minorHAnsi" w:ascii="Verdana" w:hAnsi="Verdana"/>
                <w:b/>
                <w:sz w:val="20"/>
                <w:szCs w:val="20"/>
                <w:lang w:val="ca-ES" w:eastAsia="en-US"/>
              </w:rPr>
              <w:t>Homes</w:t>
            </w:r>
          </w:p>
        </w:tc>
        <w:tc>
          <w:tcPr>
            <w:tcW w:w="1444" w:type="dxa"/>
            <w:tcBorders/>
            <w:shd w:color="auto" w:fill="F2F2F2" w:themeFill="background1" w:themeFillShade="f2" w:val="clear"/>
          </w:tcPr>
          <w:p>
            <w:pPr>
              <w:pStyle w:val="NoSpacing"/>
              <w:spacing w:before="0" w:after="120"/>
              <w:jc w:val="center"/>
              <w:rPr>
                <w:rFonts w:ascii="Verdana" w:hAnsi="Verdana"/>
                <w:b/>
                <w:b/>
                <w:sz w:val="20"/>
                <w:szCs w:val="20"/>
                <w:lang w:val="ca-ES"/>
              </w:rPr>
            </w:pPr>
            <w:r>
              <w:rPr>
                <w:rFonts w:eastAsia="Calibri" w:cs="" w:cstheme="minorBidi" w:eastAsiaTheme="minorHAnsi" w:ascii="Verdana" w:hAnsi="Verdana"/>
                <w:b/>
                <w:sz w:val="20"/>
                <w:szCs w:val="20"/>
                <w:lang w:val="ca-ES" w:eastAsia="en-US"/>
              </w:rPr>
              <w:t>Dones</w:t>
            </w:r>
          </w:p>
        </w:tc>
        <w:tc>
          <w:tcPr>
            <w:tcW w:w="1392" w:type="dxa"/>
            <w:tcBorders/>
            <w:shd w:color="auto" w:fill="F2F2F2" w:themeFill="background1" w:themeFillShade="f2" w:val="clear"/>
          </w:tcPr>
          <w:p>
            <w:pPr>
              <w:pStyle w:val="NoSpacing"/>
              <w:spacing w:before="0" w:after="120"/>
              <w:jc w:val="center"/>
              <w:rPr>
                <w:rFonts w:ascii="Verdana" w:hAnsi="Verdana"/>
                <w:b/>
                <w:b/>
                <w:sz w:val="20"/>
                <w:szCs w:val="20"/>
                <w:lang w:val="ca-ES"/>
              </w:rPr>
            </w:pPr>
            <w:r>
              <w:rPr>
                <w:rFonts w:eastAsia="Calibri" w:cs="" w:cstheme="minorBidi" w:eastAsiaTheme="minorHAnsi" w:ascii="Verdana" w:hAnsi="Verdana"/>
                <w:b/>
                <w:sz w:val="20"/>
                <w:szCs w:val="20"/>
                <w:lang w:val="ca-ES" w:eastAsia="en-US"/>
              </w:rPr>
              <w:t>Homes</w:t>
            </w:r>
          </w:p>
        </w:tc>
        <w:tc>
          <w:tcPr>
            <w:tcW w:w="1921" w:type="dxa"/>
            <w:tcBorders/>
            <w:shd w:color="auto" w:fill="F2F2F2" w:themeFill="background1" w:themeFillShade="f2" w:val="clear"/>
          </w:tcPr>
          <w:p>
            <w:pPr>
              <w:pStyle w:val="NoSpacing"/>
              <w:spacing w:before="0" w:after="120"/>
              <w:jc w:val="center"/>
              <w:rPr>
                <w:rFonts w:ascii="Verdana" w:hAnsi="Verdana"/>
                <w:b/>
                <w:b/>
                <w:sz w:val="20"/>
                <w:szCs w:val="20"/>
                <w:lang w:val="ca-ES"/>
              </w:rPr>
            </w:pPr>
            <w:r>
              <w:rPr>
                <w:rFonts w:eastAsia="Calibri" w:cs="" w:cstheme="minorBidi" w:eastAsiaTheme="minorHAnsi" w:ascii="Verdana" w:hAnsi="Verdana"/>
                <w:b/>
                <w:sz w:val="20"/>
                <w:szCs w:val="20"/>
                <w:lang w:val="ca-ES" w:eastAsia="en-US"/>
              </w:rPr>
              <w:t>Dones</w:t>
            </w:r>
          </w:p>
        </w:tc>
      </w:tr>
      <w:tr>
        <w:trPr/>
        <w:tc>
          <w:tcPr>
            <w:tcW w:w="3466" w:type="dxa"/>
            <w:tcBorders/>
            <w:shd w:color="auto" w:fill="F2F2F2" w:themeFill="background1" w:themeFillShade="f2" w:val="clear"/>
          </w:tcPr>
          <w:p>
            <w:pPr>
              <w:pStyle w:val="NoSpacing"/>
              <w:spacing w:before="0" w:after="120"/>
              <w:jc w:val="both"/>
              <w:rPr>
                <w:rFonts w:ascii="Verdana" w:hAnsi="Verdana"/>
                <w:b/>
                <w:b/>
                <w:bCs/>
                <w:sz w:val="20"/>
                <w:szCs w:val="20"/>
                <w:lang w:val="ca-ES"/>
              </w:rPr>
            </w:pPr>
            <w:r>
              <w:rPr>
                <w:rFonts w:eastAsia="Calibri" w:cs="" w:cstheme="minorBidi" w:eastAsiaTheme="minorHAnsi" w:ascii="Verdana" w:hAnsi="Verdana"/>
                <w:b/>
                <w:bCs/>
                <w:sz w:val="20"/>
                <w:szCs w:val="20"/>
                <w:lang w:val="ca-ES" w:eastAsia="en-US"/>
              </w:rPr>
              <w:t>Majors de 16 (millers)</w:t>
            </w:r>
          </w:p>
        </w:tc>
        <w:tc>
          <w:tcPr>
            <w:tcW w:w="1416"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6.100</w:t>
            </w:r>
          </w:p>
        </w:tc>
        <w:tc>
          <w:tcPr>
            <w:tcW w:w="1444"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6.800</w:t>
            </w:r>
          </w:p>
        </w:tc>
        <w:tc>
          <w:tcPr>
            <w:tcW w:w="1392"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1.800</w:t>
            </w:r>
          </w:p>
        </w:tc>
        <w:tc>
          <w:tcPr>
            <w:tcW w:w="1921"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1.900</w:t>
            </w:r>
          </w:p>
        </w:tc>
      </w:tr>
      <w:tr>
        <w:trPr/>
        <w:tc>
          <w:tcPr>
            <w:tcW w:w="3466" w:type="dxa"/>
            <w:tcBorders/>
            <w:shd w:color="auto" w:fill="F2F2F2" w:themeFill="background1" w:themeFillShade="f2" w:val="clear"/>
          </w:tcPr>
          <w:p>
            <w:pPr>
              <w:pStyle w:val="NoSpacing"/>
              <w:spacing w:before="0" w:after="120"/>
              <w:jc w:val="both"/>
              <w:rPr>
                <w:rFonts w:ascii="Verdana" w:hAnsi="Verdana"/>
                <w:b/>
                <w:b/>
                <w:bCs/>
                <w:sz w:val="20"/>
                <w:szCs w:val="20"/>
                <w:lang w:val="ca-ES"/>
              </w:rPr>
            </w:pPr>
            <w:r>
              <w:rPr>
                <w:rFonts w:eastAsia="Calibri" w:cs="" w:cstheme="minorBidi" w:eastAsiaTheme="minorHAnsi" w:ascii="Verdana" w:hAnsi="Verdana"/>
                <w:b/>
                <w:bCs/>
                <w:sz w:val="20"/>
                <w:szCs w:val="20"/>
                <w:lang w:val="ca-ES" w:eastAsia="en-US"/>
              </w:rPr>
              <w:t>Actius</w:t>
            </w:r>
          </w:p>
        </w:tc>
        <w:tc>
          <w:tcPr>
            <w:tcW w:w="1416"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3.200</w:t>
            </w:r>
          </w:p>
        </w:tc>
        <w:tc>
          <w:tcPr>
            <w:tcW w:w="1444"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1.100</w:t>
            </w:r>
          </w:p>
        </w:tc>
        <w:tc>
          <w:tcPr>
            <w:tcW w:w="1392"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950</w:t>
            </w:r>
          </w:p>
        </w:tc>
        <w:tc>
          <w:tcPr>
            <w:tcW w:w="1921"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1.000</w:t>
            </w:r>
          </w:p>
        </w:tc>
      </w:tr>
      <w:tr>
        <w:trPr/>
        <w:tc>
          <w:tcPr>
            <w:tcW w:w="3466" w:type="dxa"/>
            <w:tcBorders/>
            <w:shd w:color="auto" w:fill="F2F2F2" w:themeFill="background1" w:themeFillShade="f2" w:val="clear"/>
          </w:tcPr>
          <w:p>
            <w:pPr>
              <w:pStyle w:val="NoSpacing"/>
              <w:spacing w:before="0" w:after="120"/>
              <w:jc w:val="both"/>
              <w:rPr>
                <w:rFonts w:ascii="Verdana" w:hAnsi="Verdana"/>
                <w:b/>
                <w:b/>
                <w:bCs/>
                <w:sz w:val="20"/>
                <w:szCs w:val="20"/>
                <w:lang w:val="ca-ES"/>
              </w:rPr>
            </w:pPr>
            <w:r>
              <w:rPr>
                <w:rFonts w:eastAsia="Calibri" w:cs="" w:cstheme="minorBidi" w:eastAsiaTheme="minorHAnsi" w:ascii="Verdana" w:hAnsi="Verdana"/>
                <w:b/>
                <w:bCs/>
                <w:sz w:val="20"/>
                <w:szCs w:val="20"/>
                <w:lang w:val="ca-ES" w:eastAsia="en-US"/>
              </w:rPr>
              <w:t>Aturats</w:t>
            </w:r>
          </w:p>
        </w:tc>
        <w:tc>
          <w:tcPr>
            <w:tcW w:w="1416"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600</w:t>
            </w:r>
          </w:p>
        </w:tc>
        <w:tc>
          <w:tcPr>
            <w:tcW w:w="1444"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300</w:t>
            </w:r>
          </w:p>
        </w:tc>
        <w:tc>
          <w:tcPr>
            <w:tcW w:w="1392"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200</w:t>
            </w:r>
          </w:p>
        </w:tc>
        <w:tc>
          <w:tcPr>
            <w:tcW w:w="1921" w:type="dxa"/>
            <w:tcBorders/>
            <w:shd w:fill="auto" w:val="clear"/>
          </w:tcPr>
          <w:p>
            <w:pPr>
              <w:pStyle w:val="NoSpacing"/>
              <w:spacing w:before="0" w:after="120"/>
              <w:jc w:val="right"/>
              <w:rPr>
                <w:rFonts w:ascii="Verdana" w:hAnsi="Verdana"/>
                <w:sz w:val="20"/>
                <w:szCs w:val="20"/>
                <w:lang w:val="ca-ES"/>
              </w:rPr>
            </w:pPr>
            <w:r>
              <w:rPr>
                <w:rFonts w:eastAsia="Calibri" w:cs="" w:cstheme="minorBidi" w:eastAsiaTheme="minorHAnsi" w:ascii="Verdana" w:hAnsi="Verdana"/>
                <w:sz w:val="20"/>
                <w:szCs w:val="20"/>
                <w:lang w:val="ca-ES" w:eastAsia="en-US"/>
              </w:rPr>
              <w:t>250</w:t>
            </w:r>
          </w:p>
        </w:tc>
      </w:tr>
    </w:tbl>
    <w:p>
      <w:pPr>
        <w:pStyle w:val="NoSpacing"/>
        <w:spacing w:before="0" w:after="120"/>
        <w:ind w:left="425" w:hanging="0"/>
        <w:jc w:val="both"/>
        <w:rPr>
          <w:rFonts w:ascii="Verdana" w:hAnsi="Verdana"/>
          <w:lang w:val="ca-ES"/>
        </w:rPr>
      </w:pPr>
      <w:r>
        <w:rPr>
          <w:rFonts w:ascii="Verdana" w:hAnsi="Verdana"/>
          <w:lang w:val="ca-ES"/>
        </w:rPr>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r>
    </w:p>
    <w:p>
      <w:pPr>
        <w:pStyle w:val="NoSpacing"/>
        <w:spacing w:before="0" w:after="120"/>
        <w:ind w:left="425" w:hanging="0"/>
        <w:jc w:val="both"/>
        <w:rPr>
          <w:rFonts w:ascii="Verdana" w:hAnsi="Verdana"/>
          <w:lang w:val="ca-ES"/>
        </w:rPr>
      </w:pPr>
      <w:r>
        <w:rPr>
          <w:rFonts w:ascii="Verdana" w:hAnsi="Verdana"/>
          <w:lang w:val="ca-ES"/>
        </w:rPr>
      </w:r>
    </w:p>
    <w:tbl>
      <w:tblPr>
        <w:tblStyle w:val="Tablaconcuadrcula"/>
        <w:tblW w:w="9497" w:type="dxa"/>
        <w:jc w:val="left"/>
        <w:tblInd w:w="392" w:type="dxa"/>
        <w:tblCellMar>
          <w:top w:w="0" w:type="dxa"/>
          <w:left w:w="108" w:type="dxa"/>
          <w:bottom w:w="0" w:type="dxa"/>
          <w:right w:w="108" w:type="dxa"/>
        </w:tblCellMar>
        <w:tblLook w:firstRow="1" w:noVBand="1" w:lastRow="0" w:firstColumn="1" w:lastColumn="0" w:noHBand="0" w:val="04a0"/>
      </w:tblPr>
      <w:tblGrid>
        <w:gridCol w:w="1100"/>
        <w:gridCol w:w="8396"/>
      </w:tblGrid>
      <w:tr>
        <w:trPr/>
        <w:tc>
          <w:tcPr>
            <w:tcW w:w="1100" w:type="dxa"/>
            <w:vMerge w:val="restart"/>
            <w:tcBorders/>
            <w:shd w:color="auto" w:fill="D9D9D9" w:themeFill="background1" w:themeFillShade="d9" w:val="clear"/>
            <w:vAlign w:val="center"/>
          </w:tcPr>
          <w:p>
            <w:pPr>
              <w:pStyle w:val="NoSpacing"/>
              <w:jc w:val="both"/>
              <w:rPr>
                <w:rFonts w:ascii="Verdana" w:hAnsi="Verdana"/>
                <w:b/>
                <w:b/>
                <w:sz w:val="20"/>
                <w:szCs w:val="20"/>
                <w:lang w:val="ca-ES"/>
              </w:rPr>
            </w:pPr>
            <w:r>
              <w:rPr>
                <w:rFonts w:eastAsia="Calibri" w:cs="" w:cstheme="minorBidi" w:eastAsiaTheme="minorHAnsi" w:ascii="Verdana" w:hAnsi="Verdana"/>
                <w:b/>
                <w:sz w:val="20"/>
                <w:szCs w:val="20"/>
                <w:lang w:val="ca-ES" w:eastAsia="en-US"/>
              </w:rPr>
              <w:t>Istària</w:t>
            </w:r>
          </w:p>
        </w:tc>
        <w:tc>
          <w:tcPr>
            <w:tcW w:w="8396" w:type="dxa"/>
            <w:tcBorders/>
            <w:shd w:fill="auto" w:val="clear"/>
          </w:tcPr>
          <w:p>
            <w:pPr>
              <w:pStyle w:val="NoSpacing"/>
              <w:jc w:val="both"/>
              <w:rPr>
                <w:rFonts w:ascii="Verdana" w:hAnsi="Verdana"/>
                <w:sz w:val="20"/>
                <w:szCs w:val="20"/>
                <w:lang w:val="ca-ES"/>
              </w:rPr>
            </w:pPr>
            <w:r>
              <w:rPr>
                <w:rFonts w:eastAsia="Calibri" w:cs="" w:cstheme="minorBidi" w:eastAsiaTheme="minorHAnsi" w:ascii="Verdana" w:hAnsi="Verdana"/>
                <w:sz w:val="20"/>
                <w:szCs w:val="20"/>
                <w:lang w:val="ca-ES" w:eastAsia="en-US"/>
              </w:rPr>
              <w:t xml:space="preserve">Actius = Ocupats + Aturats; </w:t>
            </w:r>
          </w:p>
          <w:p>
            <w:pPr>
              <w:pStyle w:val="NoSpacing"/>
              <w:jc w:val="both"/>
              <w:rPr>
                <w:rFonts w:ascii="Verdana" w:hAnsi="Verdana"/>
                <w:sz w:val="20"/>
                <w:szCs w:val="20"/>
                <w:lang w:val="ca-ES"/>
              </w:rPr>
            </w:pPr>
            <w:r>
              <w:rPr>
                <w:rFonts w:eastAsia="Calibri" w:cs="" w:cstheme="minorBidi" w:eastAsiaTheme="minorHAnsi" w:ascii="Verdana" w:hAnsi="Verdana"/>
                <w:sz w:val="20"/>
                <w:szCs w:val="20"/>
                <w:lang w:val="ca-ES" w:eastAsia="en-US"/>
              </w:rPr>
              <w:t>Ocupats = Actius – Aturats</w:t>
            </w:r>
          </w:p>
          <w:p>
            <w:pPr>
              <w:pStyle w:val="NoSpacing"/>
              <w:jc w:val="both"/>
              <w:rPr>
                <w:rFonts w:ascii="Verdana" w:hAnsi="Verdana"/>
                <w:sz w:val="20"/>
                <w:szCs w:val="20"/>
                <w:lang w:val="ca-ES"/>
              </w:rPr>
            </w:pPr>
            <w:r>
              <w:rPr>
                <w:rFonts w:eastAsia="Calibri" w:cs="" w:cstheme="minorBidi" w:eastAsiaTheme="minorHAnsi" w:ascii="Verdana" w:hAnsi="Verdana"/>
                <w:sz w:val="20"/>
                <w:szCs w:val="20"/>
                <w:lang w:val="ca-ES" w:eastAsia="en-US"/>
              </w:rPr>
              <w:t xml:space="preserve">Ocupats = 4.300 – 900 = 3.400 </w:t>
            </w:r>
          </w:p>
        </w:tc>
      </w:tr>
      <w:tr>
        <w:trPr/>
        <w:tc>
          <w:tcPr>
            <w:tcW w:w="1100" w:type="dxa"/>
            <w:vMerge w:val="continue"/>
            <w:tcBorders/>
            <w:shd w:color="auto" w:fill="D9D9D9" w:themeFill="background1" w:themeFillShade="d9" w:val="clear"/>
            <w:vAlign w:val="center"/>
          </w:tcPr>
          <w:p>
            <w:pPr>
              <w:pStyle w:val="NoSpacing"/>
              <w:jc w:val="both"/>
              <w:rPr>
                <w:rFonts w:ascii="Verdana" w:hAnsi="Verdana" w:eastAsia="Calibri" w:cs="" w:cstheme="minorBidi" w:eastAsiaTheme="minorHAnsi"/>
                <w:b/>
                <w:b/>
                <w:sz w:val="20"/>
                <w:szCs w:val="20"/>
                <w:lang w:val="ca-ES" w:eastAsia="en-US"/>
              </w:rPr>
            </w:pPr>
            <w:r>
              <w:rPr>
                <w:rFonts w:eastAsia="Calibri" w:cs="" w:cstheme="minorBidi" w:eastAsiaTheme="minorHAnsi" w:ascii="Verdana" w:hAnsi="Verdana"/>
                <w:b/>
                <w:sz w:val="20"/>
                <w:szCs w:val="20"/>
                <w:lang w:val="ca-ES" w:eastAsia="en-US"/>
              </w:rPr>
            </w:r>
          </w:p>
        </w:tc>
        <w:tc>
          <w:tcPr>
            <w:tcW w:w="8396" w:type="dxa"/>
            <w:tcBorders/>
            <w:shd w:fill="auto" w:val="clear"/>
          </w:tcPr>
          <w:p>
            <w:pPr>
              <w:pStyle w:val="NoSpacing"/>
              <w:jc w:val="both"/>
              <w:rPr>
                <w:rFonts w:ascii="Verdana" w:hAnsi="Verdana"/>
                <w:sz w:val="20"/>
                <w:szCs w:val="20"/>
                <w:lang w:val="ca-ES"/>
              </w:rPr>
            </w:pPr>
            <w:r>
              <w:rPr>
                <w:rFonts w:eastAsia="Calibri" w:cs="" w:cstheme="minorBidi" w:eastAsiaTheme="minorHAnsi" w:ascii="Verdana" w:hAnsi="Verdana"/>
                <w:sz w:val="20"/>
                <w:szCs w:val="20"/>
                <w:lang w:val="ca-ES" w:eastAsia="en-US"/>
              </w:rPr>
              <w:t xml:space="preserve">Taxa ocupació = Població ocupada/Més de 16 = (3.400/12.900) · 100 = </w:t>
            </w:r>
            <w:r>
              <w:rPr>
                <w:rFonts w:eastAsia="Calibri" w:cs="" w:cstheme="minorBidi" w:eastAsiaTheme="minorHAnsi" w:ascii="Verdana" w:hAnsi="Verdana"/>
                <w:b/>
                <w:sz w:val="20"/>
                <w:szCs w:val="20"/>
                <w:lang w:val="ca-ES" w:eastAsia="en-US"/>
              </w:rPr>
              <w:t>26%</w:t>
            </w:r>
          </w:p>
        </w:tc>
      </w:tr>
      <w:tr>
        <w:trPr/>
        <w:tc>
          <w:tcPr>
            <w:tcW w:w="1100" w:type="dxa"/>
            <w:vMerge w:val="continue"/>
            <w:tcBorders/>
            <w:shd w:color="auto" w:fill="D9D9D9" w:themeFill="background1" w:themeFillShade="d9" w:val="clear"/>
            <w:vAlign w:val="center"/>
          </w:tcPr>
          <w:p>
            <w:pPr>
              <w:pStyle w:val="NoSpacing"/>
              <w:jc w:val="both"/>
              <w:rPr>
                <w:rFonts w:ascii="Verdana" w:hAnsi="Verdana" w:eastAsia="Calibri" w:cs="" w:cstheme="minorBidi" w:eastAsiaTheme="minorHAnsi"/>
                <w:b/>
                <w:b/>
                <w:sz w:val="20"/>
                <w:szCs w:val="20"/>
                <w:lang w:val="ca-ES" w:eastAsia="en-US"/>
              </w:rPr>
            </w:pPr>
            <w:r>
              <w:rPr>
                <w:rFonts w:eastAsia="Calibri" w:cs="" w:cstheme="minorBidi" w:eastAsiaTheme="minorHAnsi" w:ascii="Verdana" w:hAnsi="Verdana"/>
                <w:b/>
                <w:sz w:val="20"/>
                <w:szCs w:val="20"/>
                <w:lang w:val="ca-ES" w:eastAsia="en-US"/>
              </w:rPr>
            </w:r>
          </w:p>
        </w:tc>
        <w:tc>
          <w:tcPr>
            <w:tcW w:w="8396" w:type="dxa"/>
            <w:tcBorders/>
            <w:shd w:fill="auto" w:val="clear"/>
          </w:tcPr>
          <w:p>
            <w:pPr>
              <w:pStyle w:val="NoSpacing"/>
              <w:jc w:val="both"/>
              <w:rPr>
                <w:rFonts w:ascii="Verdana" w:hAnsi="Verdana"/>
                <w:sz w:val="20"/>
                <w:szCs w:val="20"/>
                <w:lang w:val="ca-ES"/>
              </w:rPr>
            </w:pPr>
            <w:r>
              <w:rPr>
                <w:rFonts w:eastAsia="Calibri" w:cs="" w:cstheme="minorBidi" w:eastAsiaTheme="minorHAnsi" w:ascii="Verdana" w:hAnsi="Verdana"/>
                <w:sz w:val="20"/>
                <w:szCs w:val="20"/>
                <w:lang w:val="ca-ES" w:eastAsia="en-US"/>
              </w:rPr>
              <w:t>Taxa d’atur = Població desocupada/Població activa = (900/4.300) · 100 = 21%</w:t>
            </w:r>
          </w:p>
        </w:tc>
      </w:tr>
      <w:tr>
        <w:trPr/>
        <w:tc>
          <w:tcPr>
            <w:tcW w:w="1100" w:type="dxa"/>
            <w:vMerge w:val="restart"/>
            <w:tcBorders/>
            <w:shd w:color="auto" w:fill="D9D9D9" w:themeFill="background1" w:themeFillShade="d9" w:val="clear"/>
            <w:vAlign w:val="center"/>
          </w:tcPr>
          <w:p>
            <w:pPr>
              <w:pStyle w:val="NoSpacing"/>
              <w:jc w:val="both"/>
              <w:rPr>
                <w:rFonts w:ascii="Verdana" w:hAnsi="Verdana"/>
                <w:b/>
                <w:b/>
                <w:sz w:val="20"/>
                <w:szCs w:val="20"/>
                <w:lang w:val="ca-ES"/>
              </w:rPr>
            </w:pPr>
            <w:r>
              <w:rPr>
                <w:rFonts w:eastAsia="Calibri" w:cs="" w:cstheme="minorBidi" w:eastAsiaTheme="minorHAnsi" w:ascii="Verdana" w:hAnsi="Verdana"/>
                <w:b/>
                <w:sz w:val="20"/>
                <w:szCs w:val="20"/>
                <w:lang w:val="ca-ES" w:eastAsia="en-US"/>
              </w:rPr>
              <w:t>Arèsia</w:t>
            </w:r>
          </w:p>
        </w:tc>
        <w:tc>
          <w:tcPr>
            <w:tcW w:w="8396" w:type="dxa"/>
            <w:tcBorders/>
            <w:shd w:fill="auto" w:val="clear"/>
          </w:tcPr>
          <w:p>
            <w:pPr>
              <w:pStyle w:val="NoSpacing"/>
              <w:jc w:val="both"/>
              <w:rPr>
                <w:rFonts w:ascii="Verdana" w:hAnsi="Verdana"/>
                <w:sz w:val="20"/>
                <w:szCs w:val="20"/>
                <w:lang w:val="ca-ES"/>
              </w:rPr>
            </w:pPr>
            <w:r>
              <w:rPr>
                <w:rFonts w:eastAsia="Calibri" w:cs="" w:cstheme="minorBidi" w:eastAsiaTheme="minorHAnsi" w:ascii="Verdana" w:hAnsi="Verdana"/>
                <w:sz w:val="20"/>
                <w:szCs w:val="20"/>
                <w:lang w:val="ca-ES" w:eastAsia="en-US"/>
              </w:rPr>
              <w:t xml:space="preserve">Actius = Ocupats + Aturats; </w:t>
            </w:r>
          </w:p>
          <w:p>
            <w:pPr>
              <w:pStyle w:val="NoSpacing"/>
              <w:jc w:val="both"/>
              <w:rPr>
                <w:rFonts w:ascii="Verdana" w:hAnsi="Verdana"/>
                <w:sz w:val="20"/>
                <w:szCs w:val="20"/>
                <w:lang w:val="ca-ES"/>
              </w:rPr>
            </w:pPr>
            <w:r>
              <w:rPr>
                <w:rFonts w:eastAsia="Calibri" w:cs="" w:cstheme="minorBidi" w:eastAsiaTheme="minorHAnsi" w:ascii="Verdana" w:hAnsi="Verdana"/>
                <w:sz w:val="20"/>
                <w:szCs w:val="20"/>
                <w:lang w:val="ca-ES" w:eastAsia="en-US"/>
              </w:rPr>
              <w:t>Ocupats = Actius – Aturats</w:t>
            </w:r>
          </w:p>
          <w:p>
            <w:pPr>
              <w:pStyle w:val="NoSpacing"/>
              <w:jc w:val="both"/>
              <w:rPr>
                <w:rFonts w:ascii="Verdana" w:hAnsi="Verdana"/>
                <w:sz w:val="20"/>
                <w:szCs w:val="20"/>
                <w:lang w:val="ca-ES"/>
              </w:rPr>
            </w:pPr>
            <w:r>
              <w:rPr>
                <w:rFonts w:eastAsia="Calibri" w:cs="" w:cstheme="minorBidi" w:eastAsiaTheme="minorHAnsi" w:ascii="Verdana" w:hAnsi="Verdana"/>
                <w:sz w:val="20"/>
                <w:szCs w:val="20"/>
                <w:lang w:val="ca-ES" w:eastAsia="en-US"/>
              </w:rPr>
              <w:t>Ocupats = 1.950 – 450 = 1.500</w:t>
            </w:r>
          </w:p>
        </w:tc>
      </w:tr>
      <w:tr>
        <w:trPr/>
        <w:tc>
          <w:tcPr>
            <w:tcW w:w="1100" w:type="dxa"/>
            <w:vMerge w:val="continue"/>
            <w:tcBorders/>
            <w:shd w:color="auto" w:fill="D9D9D9" w:themeFill="background1" w:themeFillShade="d9" w:val="clear"/>
          </w:tcPr>
          <w:p>
            <w:pPr>
              <w:pStyle w:val="NoSpacing"/>
              <w:jc w:val="both"/>
              <w:rPr>
                <w:rFonts w:ascii="Verdana" w:hAnsi="Verdana" w:eastAsia="Calibri" w:cs="" w:cstheme="minorBidi" w:eastAsiaTheme="minorHAnsi"/>
                <w:sz w:val="20"/>
                <w:szCs w:val="20"/>
                <w:lang w:val="ca-ES" w:eastAsia="en-US"/>
              </w:rPr>
            </w:pPr>
            <w:r>
              <w:rPr>
                <w:rFonts w:eastAsia="Calibri" w:cs="" w:cstheme="minorBidi" w:eastAsiaTheme="minorHAnsi" w:ascii="Verdana" w:hAnsi="Verdana"/>
                <w:sz w:val="20"/>
                <w:szCs w:val="20"/>
                <w:lang w:val="ca-ES" w:eastAsia="en-US"/>
              </w:rPr>
            </w:r>
          </w:p>
        </w:tc>
        <w:tc>
          <w:tcPr>
            <w:tcW w:w="8396" w:type="dxa"/>
            <w:tcBorders/>
            <w:shd w:fill="auto" w:val="clear"/>
          </w:tcPr>
          <w:p>
            <w:pPr>
              <w:pStyle w:val="NoSpacing"/>
              <w:jc w:val="both"/>
              <w:rPr>
                <w:rFonts w:ascii="Verdana" w:hAnsi="Verdana"/>
                <w:sz w:val="20"/>
                <w:szCs w:val="20"/>
                <w:lang w:val="ca-ES"/>
              </w:rPr>
            </w:pPr>
            <w:r>
              <w:rPr>
                <w:rFonts w:eastAsia="Calibri" w:cs="" w:cstheme="minorBidi" w:eastAsiaTheme="minorHAnsi" w:ascii="Verdana" w:hAnsi="Verdana"/>
                <w:sz w:val="20"/>
                <w:szCs w:val="20"/>
                <w:lang w:val="ca-ES" w:eastAsia="en-US"/>
              </w:rPr>
              <w:t xml:space="preserve">Taxa ocupació = Població ocupada / Més de 16 = (1.500/3.700) · 100 = </w:t>
            </w:r>
            <w:r>
              <w:rPr>
                <w:rFonts w:eastAsia="Calibri" w:cs="" w:cstheme="minorBidi" w:eastAsiaTheme="minorHAnsi" w:ascii="Verdana" w:hAnsi="Verdana"/>
                <w:b/>
                <w:sz w:val="20"/>
                <w:szCs w:val="20"/>
                <w:lang w:val="ca-ES" w:eastAsia="en-US"/>
              </w:rPr>
              <w:t>40,5%</w:t>
            </w:r>
          </w:p>
        </w:tc>
      </w:tr>
      <w:tr>
        <w:trPr/>
        <w:tc>
          <w:tcPr>
            <w:tcW w:w="1100" w:type="dxa"/>
            <w:vMerge w:val="continue"/>
            <w:tcBorders/>
            <w:shd w:color="auto" w:fill="D9D9D9" w:themeFill="background1" w:themeFillShade="d9" w:val="clear"/>
          </w:tcPr>
          <w:p>
            <w:pPr>
              <w:pStyle w:val="NoSpacing"/>
              <w:jc w:val="both"/>
              <w:rPr>
                <w:rFonts w:ascii="Verdana" w:hAnsi="Verdana" w:eastAsia="Calibri" w:cs="" w:cstheme="minorBidi" w:eastAsiaTheme="minorHAnsi"/>
                <w:sz w:val="20"/>
                <w:szCs w:val="20"/>
                <w:lang w:val="ca-ES" w:eastAsia="en-US"/>
              </w:rPr>
            </w:pPr>
            <w:r>
              <w:rPr>
                <w:rFonts w:eastAsia="Calibri" w:cs="" w:cstheme="minorBidi" w:eastAsiaTheme="minorHAnsi" w:ascii="Verdana" w:hAnsi="Verdana"/>
                <w:sz w:val="20"/>
                <w:szCs w:val="20"/>
                <w:lang w:val="ca-ES" w:eastAsia="en-US"/>
              </w:rPr>
            </w:r>
          </w:p>
        </w:tc>
        <w:tc>
          <w:tcPr>
            <w:tcW w:w="8396" w:type="dxa"/>
            <w:tcBorders/>
            <w:shd w:fill="auto" w:val="clear"/>
          </w:tcPr>
          <w:p>
            <w:pPr>
              <w:pStyle w:val="NoSpacing"/>
              <w:jc w:val="both"/>
              <w:rPr>
                <w:rFonts w:ascii="Verdana" w:hAnsi="Verdana"/>
                <w:sz w:val="20"/>
                <w:szCs w:val="20"/>
                <w:lang w:val="ca-ES"/>
              </w:rPr>
            </w:pPr>
            <w:r>
              <w:rPr>
                <w:rFonts w:eastAsia="Calibri" w:cs="" w:cstheme="minorBidi" w:eastAsiaTheme="minorHAnsi" w:ascii="Verdana" w:hAnsi="Verdana"/>
                <w:sz w:val="20"/>
                <w:szCs w:val="20"/>
                <w:lang w:val="ca-ES" w:eastAsia="en-US"/>
              </w:rPr>
              <w:t>Taxa atur = Població desocupada/Població activa = (450/1.950) · 100 = 23%</w:t>
            </w:r>
          </w:p>
        </w:tc>
      </w:tr>
    </w:tbl>
    <w:p>
      <w:pPr>
        <w:pStyle w:val="NoSpacing"/>
        <w:spacing w:before="0" w:after="120"/>
        <w:ind w:left="425" w:hanging="0"/>
        <w:jc w:val="both"/>
        <w:rPr>
          <w:rFonts w:ascii="Verdana" w:hAnsi="Verdana"/>
          <w:sz w:val="10"/>
          <w:szCs w:val="10"/>
          <w:lang w:val="ca-ES"/>
        </w:rPr>
      </w:pPr>
      <w:r>
        <w:rPr>
          <w:rFonts w:ascii="Verdana" w:hAnsi="Verdana"/>
          <w:sz w:val="10"/>
          <w:szCs w:val="10"/>
          <w:lang w:val="ca-ES"/>
        </w:rPr>
      </w:r>
    </w:p>
    <w:p>
      <w:pPr>
        <w:pStyle w:val="NoSpacing"/>
        <w:spacing w:before="0" w:after="120"/>
        <w:ind w:left="425" w:hanging="0"/>
        <w:jc w:val="both"/>
        <w:rPr>
          <w:rFonts w:ascii="Verdana" w:hAnsi="Verdana"/>
          <w:lang w:val="ca-ES"/>
        </w:rPr>
      </w:pPr>
      <w:r>
        <w:rPr>
          <w:rFonts w:ascii="Verdana" w:hAnsi="Verdana"/>
          <w:lang w:val="ca-ES"/>
        </w:rPr>
        <w:t>Tot i que les taxes d'atur són similars (fins i tot és una mica més gran la d’Aresia), la taxa d'ocupació d’Aresia dobla la d’Istaria.</w:t>
      </w:r>
    </w:p>
    <w:p>
      <w:pPr>
        <w:pStyle w:val="Normal"/>
        <w:ind w:left="425" w:hanging="426"/>
        <w:rPr>
          <w:rFonts w:ascii="Verdana" w:hAnsi="Verdana"/>
          <w:b/>
          <w:b/>
          <w:sz w:val="10"/>
          <w:szCs w:val="10"/>
          <w:lang w:val="ca-ES"/>
        </w:rPr>
      </w:pPr>
      <w:r>
        <w:rPr>
          <w:rFonts w:ascii="Verdana" w:hAnsi="Verdana"/>
          <w:b/>
          <w:sz w:val="10"/>
          <w:szCs w:val="10"/>
          <w:lang w:val="ca-ES"/>
        </w:rPr>
      </w:r>
    </w:p>
    <w:p>
      <w:pPr>
        <w:pStyle w:val="NoSpacing"/>
        <w:spacing w:before="0" w:after="120"/>
        <w:jc w:val="both"/>
        <w:rPr>
          <w:rFonts w:ascii="Verdana" w:hAnsi="Verdana"/>
          <w:b/>
          <w:b/>
          <w:color w:val="0070C0"/>
          <w:sz w:val="24"/>
          <w:szCs w:val="24"/>
          <w:lang w:val="ca-ES"/>
        </w:rPr>
      </w:pPr>
      <w:r>
        <w:rPr>
          <w:rFonts w:ascii="Verdana" w:hAnsi="Verdana"/>
          <w:b/>
          <w:color w:val="0070C0"/>
          <w:sz w:val="24"/>
          <w:szCs w:val="24"/>
          <w:lang w:val="ca-ES"/>
        </w:rPr>
        <w:t>Les polítiques d’ocupació.</w:t>
      </w:r>
    </w:p>
    <w:p>
      <w:pPr>
        <w:pStyle w:val="NoSpacing"/>
        <w:spacing w:before="0" w:after="120"/>
        <w:ind w:left="425" w:hanging="0"/>
        <w:jc w:val="both"/>
        <w:rPr>
          <w:rFonts w:ascii="Verdana" w:hAnsi="Verdana"/>
          <w:b/>
          <w:b/>
          <w:color w:val="0070C0"/>
          <w:sz w:val="10"/>
          <w:szCs w:val="10"/>
          <w:lang w:val="ca-ES"/>
        </w:rPr>
      </w:pPr>
      <w:r>
        <w:rPr>
          <w:rFonts w:ascii="Verdana" w:hAnsi="Verdana"/>
          <w:b/>
          <w:color w:val="0070C0"/>
          <w:sz w:val="10"/>
          <w:szCs w:val="10"/>
          <w:lang w:val="ca-ES"/>
        </w:rPr>
      </w:r>
    </w:p>
    <w:p>
      <w:pPr>
        <w:pStyle w:val="Normal"/>
        <w:spacing w:before="0" w:after="0"/>
        <w:ind w:left="425" w:hanging="425"/>
        <w:rPr>
          <w:rFonts w:ascii="Verdana" w:hAnsi="Verdana" w:eastAsia="Calibri" w:cs="" w:cstheme="minorBidi" w:eastAsiaTheme="minorHAnsi"/>
          <w:b/>
          <w:b/>
          <w:sz w:val="22"/>
          <w:lang w:val="ca-ES" w:eastAsia="en-US"/>
        </w:rPr>
      </w:pPr>
      <w:r>
        <w:rPr>
          <w:rFonts w:ascii="Verdana" w:hAnsi="Verdana"/>
          <w:b/>
          <w:lang w:val="ca-ES"/>
        </w:rPr>
        <w:t>20.</w:t>
        <w:tab/>
      </w:r>
      <w:r>
        <w:rPr>
          <w:rFonts w:eastAsia="Calibri" w:cs="" w:ascii="Verdana" w:hAnsi="Verdana" w:cstheme="minorBidi" w:eastAsiaTheme="minorHAnsi"/>
          <w:b/>
          <w:sz w:val="22"/>
          <w:lang w:val="ca-ES" w:eastAsia="en-US"/>
        </w:rPr>
        <w:t>En relació amb les diferències laborals per gèneres, quines diferències trobeu pel que fa a salaris a la taula 6.10? I pel que fa a les taxes de desocupació, segons la gràfica següent?</w:t>
      </w:r>
    </w:p>
    <w:p>
      <w:pPr>
        <w:pStyle w:val="Normal"/>
        <w:ind w:left="425" w:hanging="426"/>
        <w:rPr>
          <w:rFonts w:ascii="Verdana" w:hAnsi="Verdana"/>
          <w:b/>
          <w:b/>
          <w:lang w:val="ca-ES"/>
        </w:rPr>
      </w:pPr>
      <w:r>
        <w:rPr>
          <w:rFonts w:ascii="Verdana" w:hAnsi="Verdana"/>
          <w:b/>
          <w:lang w:val="ca-ES"/>
        </w:rPr>
      </w:r>
    </w:p>
    <w:p>
      <w:pPr>
        <w:pStyle w:val="Normal"/>
        <w:ind w:left="425" w:firstLine="1"/>
        <w:jc w:val="center"/>
        <w:rPr>
          <w:rFonts w:ascii="Verdana" w:hAnsi="Verdana" w:cs="Arial"/>
          <w:b/>
          <w:b/>
          <w:lang w:val="ca-ES"/>
        </w:rPr>
      </w:pPr>
      <w:r>
        <w:rPr/>
        <w:drawing>
          <wp:inline distT="0" distB="0" distL="0" distR="0">
            <wp:extent cx="3208020" cy="1299210"/>
            <wp:effectExtent l="0" t="0" r="0" b="0"/>
            <wp:docPr id="46" name="Imagen 3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317" descr=""/>
                    <pic:cNvPicPr>
                      <a:picLocks noChangeAspect="1" noChangeArrowheads="1"/>
                    </pic:cNvPicPr>
                  </pic:nvPicPr>
                  <pic:blipFill>
                    <a:blip r:embed="rId19"/>
                    <a:stretch>
                      <a:fillRect/>
                    </a:stretch>
                  </pic:blipFill>
                  <pic:spPr bwMode="auto">
                    <a:xfrm>
                      <a:off x="0" y="0"/>
                      <a:ext cx="3208020" cy="1299210"/>
                    </a:xfrm>
                    <a:prstGeom prst="rect">
                      <a:avLst/>
                    </a:prstGeom>
                  </pic:spPr>
                </pic:pic>
              </a:graphicData>
            </a:graphic>
          </wp:inline>
        </w:drawing>
      </w:r>
    </w:p>
    <w:p>
      <w:pPr>
        <w:pStyle w:val="Normal"/>
        <w:ind w:hanging="426"/>
        <w:jc w:val="center"/>
        <w:rPr>
          <w:rFonts w:ascii="Verdana" w:hAnsi="Verdana" w:cs="Arial"/>
          <w:b/>
          <w:b/>
          <w:lang w:val="ca-ES"/>
        </w:rPr>
      </w:pPr>
      <w:r>
        <w:rPr/>
        <w:drawing>
          <wp:inline distT="0" distB="0" distL="0" distR="0">
            <wp:extent cx="7033260" cy="3634105"/>
            <wp:effectExtent l="0" t="0" r="0" b="0"/>
            <wp:docPr id="47" name="Imagen 3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318" descr=""/>
                    <pic:cNvPicPr>
                      <a:picLocks noChangeAspect="1" noChangeArrowheads="1"/>
                    </pic:cNvPicPr>
                  </pic:nvPicPr>
                  <pic:blipFill>
                    <a:blip r:embed="rId20"/>
                    <a:stretch>
                      <a:fillRect/>
                    </a:stretch>
                  </pic:blipFill>
                  <pic:spPr bwMode="auto">
                    <a:xfrm>
                      <a:off x="0" y="0"/>
                      <a:ext cx="7033260" cy="3634105"/>
                    </a:xfrm>
                    <a:prstGeom prst="rect">
                      <a:avLst/>
                    </a:prstGeom>
                  </pic:spPr>
                </pic:pic>
              </a:graphicData>
            </a:graphic>
          </wp:inline>
        </w:drawing>
      </w:r>
    </w:p>
    <w:p>
      <w:pPr>
        <w:pStyle w:val="Normal"/>
        <w:ind w:left="425" w:firstLine="1"/>
        <w:rPr>
          <w:rFonts w:ascii="Verdana" w:hAnsi="Verdana" w:cs="Arial"/>
          <w:b/>
          <w:b/>
          <w:sz w:val="22"/>
          <w:lang w:val="ca-ES"/>
        </w:rPr>
      </w:pPr>
      <w:r>
        <w:rPr>
          <w:rFonts w:cs="Arial" w:ascii="Verdana" w:hAnsi="Verdana"/>
          <w:b/>
          <w:sz w:val="22"/>
          <w:lang w:val="ca-ES"/>
        </w:rPr>
        <w:t>Solució:</w:t>
      </w:r>
    </w:p>
    <w:p>
      <w:pPr>
        <w:pStyle w:val="Normal"/>
        <w:ind w:left="425" w:firstLine="1"/>
        <w:rPr>
          <w:rFonts w:ascii="Verdana" w:hAnsi="Verdana" w:cs="Arial"/>
          <w:sz w:val="22"/>
          <w:lang w:val="ca-ES"/>
        </w:rPr>
      </w:pPr>
      <w:r>
        <w:rPr>
          <w:rFonts w:cs="Arial" w:ascii="Verdana" w:hAnsi="Verdana"/>
          <w:sz w:val="22"/>
          <w:lang w:val="ca-ES"/>
        </w:rPr>
        <w:t>A la Taula 6.10 s'observa una diferència sistemàtica de salari en favor dels homes. Aquesta és més acusada en activitats professionals, administratives i altres serveis. D'altra banda, la gràfica mostra que la desocupació femenina és sempre més gran que la masculina. Tot i que la bretxa entre les dues taxes d'atur s'havia tancat durant l'agreujament de la crisi (que va destruir molta ocupació en sectors fortament masculinitzats, com la construcció), el descens de la desocupació des de 2013 ha reinstaurat la diferència en les taxes d'atur entre homes i dones.</w:t>
      </w:r>
    </w:p>
    <w:p>
      <w:pPr>
        <w:pStyle w:val="NoSpacing"/>
        <w:spacing w:before="0" w:after="120"/>
        <w:ind w:left="425" w:hanging="0"/>
        <w:jc w:val="both"/>
        <w:rPr>
          <w:rFonts w:ascii="Verdana" w:hAnsi="Verdana"/>
          <w:sz w:val="10"/>
          <w:szCs w:val="10"/>
          <w:lang w:val="ca-ES"/>
        </w:rPr>
      </w:pPr>
      <w:r>
        <w:rPr>
          <w:rFonts w:ascii="Verdana" w:hAnsi="Verdana"/>
          <w:sz w:val="10"/>
          <w:szCs w:val="10"/>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21.</w:t>
        <w:tab/>
      </w:r>
      <w:r>
        <w:rPr>
          <w:rFonts w:eastAsia="Calibri" w:cs="" w:ascii="Verdana" w:hAnsi="Verdana" w:cstheme="minorBidi" w:eastAsiaTheme="minorHAnsi"/>
          <w:b/>
          <w:sz w:val="22"/>
          <w:lang w:val="ca-ES" w:eastAsia="en-US"/>
        </w:rPr>
        <w:t>Classifiqueu les mesures següents d’atenció a la desocupació en funció del tipus de política, els seus destinataris i l’objectiu perseguit: construir carreteres, anticipar el cobrament de tota la prestació per a crear noves empreses i fomentar el treball a temps parcial.</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sz w:val="10"/>
          <w:szCs w:val="10"/>
          <w:lang w:val="ca-ES"/>
        </w:rPr>
      </w:pPr>
      <w:r>
        <w:rPr>
          <w:rFonts w:ascii="Verdana" w:hAnsi="Verdana"/>
          <w:sz w:val="10"/>
          <w:szCs w:val="10"/>
          <w:lang w:val="ca-ES"/>
        </w:rPr>
      </w:r>
    </w:p>
    <w:tbl>
      <w:tblPr>
        <w:tblStyle w:val="Tablaconcuadrcula"/>
        <w:tblW w:w="9351" w:type="dxa"/>
        <w:jc w:val="left"/>
        <w:tblInd w:w="709" w:type="dxa"/>
        <w:tblCellMar>
          <w:top w:w="0" w:type="dxa"/>
          <w:left w:w="108" w:type="dxa"/>
          <w:bottom w:w="0" w:type="dxa"/>
          <w:right w:w="108" w:type="dxa"/>
        </w:tblCellMar>
        <w:tblLook w:firstRow="1" w:noVBand="1" w:lastRow="0" w:firstColumn="1" w:lastColumn="0" w:noHBand="0" w:val="04a0"/>
      </w:tblPr>
      <w:tblGrid>
        <w:gridCol w:w="2971"/>
        <w:gridCol w:w="991"/>
        <w:gridCol w:w="1844"/>
        <w:gridCol w:w="3544"/>
      </w:tblGrid>
      <w:tr>
        <w:trPr/>
        <w:tc>
          <w:tcPr>
            <w:tcW w:w="2971" w:type="dxa"/>
            <w:tcBorders/>
            <w:shd w:fill="auto" w:val="clear"/>
          </w:tcPr>
          <w:p>
            <w:pPr>
              <w:pStyle w:val="NoSpacing"/>
              <w:spacing w:before="0" w:after="120"/>
              <w:jc w:val="both"/>
              <w:rPr>
                <w:rFonts w:ascii="Verdana" w:hAnsi="Verdana" w:eastAsia="Calibri" w:cs="" w:cstheme="minorBidi" w:eastAsiaTheme="minorHAnsi"/>
                <w:sz w:val="18"/>
                <w:szCs w:val="18"/>
                <w:lang w:val="ca-ES" w:eastAsia="en-US"/>
              </w:rPr>
            </w:pPr>
            <w:r>
              <w:rPr>
                <w:rFonts w:eastAsia="Calibri" w:cs="" w:cstheme="minorBidi" w:eastAsiaTheme="minorHAnsi" w:ascii="Verdana" w:hAnsi="Verdana"/>
                <w:sz w:val="18"/>
                <w:szCs w:val="18"/>
                <w:lang w:val="ca-ES" w:eastAsia="en-US"/>
              </w:rPr>
            </w:r>
          </w:p>
        </w:tc>
        <w:tc>
          <w:tcPr>
            <w:tcW w:w="991" w:type="dxa"/>
            <w:tcBorders/>
            <w:shd w:color="auto" w:fill="D9D9D9" w:themeFill="background1" w:themeFillShade="d9" w:val="clear"/>
          </w:tcPr>
          <w:p>
            <w:pPr>
              <w:pStyle w:val="NoSpacing"/>
              <w:spacing w:before="0" w:after="120"/>
              <w:jc w:val="center"/>
              <w:rPr>
                <w:rFonts w:ascii="Verdana" w:hAnsi="Verdana"/>
                <w:b/>
                <w:b/>
                <w:sz w:val="18"/>
                <w:szCs w:val="18"/>
                <w:lang w:val="ca-ES"/>
              </w:rPr>
            </w:pPr>
            <w:r>
              <w:rPr>
                <w:rFonts w:eastAsia="Calibri" w:cs="" w:cstheme="minorBidi" w:eastAsiaTheme="minorHAnsi" w:ascii="Verdana" w:hAnsi="Verdana"/>
                <w:b/>
                <w:sz w:val="18"/>
                <w:szCs w:val="18"/>
                <w:lang w:val="ca-ES" w:eastAsia="en-US"/>
              </w:rPr>
              <w:t>Tipus política</w:t>
            </w:r>
          </w:p>
        </w:tc>
        <w:tc>
          <w:tcPr>
            <w:tcW w:w="1844" w:type="dxa"/>
            <w:tcBorders/>
            <w:shd w:color="auto" w:fill="D9D9D9" w:themeFill="background1" w:themeFillShade="d9" w:val="clear"/>
          </w:tcPr>
          <w:p>
            <w:pPr>
              <w:pStyle w:val="NoSpacing"/>
              <w:spacing w:before="0" w:after="120"/>
              <w:jc w:val="center"/>
              <w:rPr>
                <w:rFonts w:ascii="Verdana" w:hAnsi="Verdana"/>
                <w:b/>
                <w:b/>
                <w:sz w:val="18"/>
                <w:szCs w:val="18"/>
                <w:lang w:val="ca-ES"/>
              </w:rPr>
            </w:pPr>
            <w:r>
              <w:rPr>
                <w:rFonts w:eastAsia="Calibri" w:cs="" w:cstheme="minorBidi" w:eastAsiaTheme="minorHAnsi" w:ascii="Verdana" w:hAnsi="Verdana"/>
                <w:b/>
                <w:sz w:val="18"/>
                <w:szCs w:val="18"/>
                <w:lang w:val="ca-ES" w:eastAsia="en-US"/>
              </w:rPr>
              <w:t>Destinatari</w:t>
            </w:r>
          </w:p>
        </w:tc>
        <w:tc>
          <w:tcPr>
            <w:tcW w:w="3544" w:type="dxa"/>
            <w:tcBorders/>
            <w:shd w:color="auto" w:fill="D9D9D9" w:themeFill="background1" w:themeFillShade="d9" w:val="clear"/>
          </w:tcPr>
          <w:p>
            <w:pPr>
              <w:pStyle w:val="NoSpacing"/>
              <w:spacing w:before="0" w:after="120"/>
              <w:jc w:val="center"/>
              <w:rPr>
                <w:rFonts w:ascii="Verdana" w:hAnsi="Verdana"/>
                <w:b/>
                <w:b/>
                <w:sz w:val="18"/>
                <w:szCs w:val="18"/>
                <w:lang w:val="ca-ES"/>
              </w:rPr>
            </w:pPr>
            <w:r>
              <w:rPr>
                <w:rFonts w:eastAsia="Calibri" w:cs="" w:cstheme="minorBidi" w:eastAsiaTheme="minorHAnsi" w:ascii="Verdana" w:hAnsi="Verdana"/>
                <w:b/>
                <w:sz w:val="18"/>
                <w:szCs w:val="18"/>
                <w:lang w:val="ca-ES" w:eastAsia="en-US"/>
              </w:rPr>
              <w:t>Objectiu</w:t>
            </w:r>
          </w:p>
        </w:tc>
      </w:tr>
      <w:tr>
        <w:trPr/>
        <w:tc>
          <w:tcPr>
            <w:tcW w:w="2971" w:type="dxa"/>
            <w:tcBorders/>
            <w:shd w:color="auto" w:fill="F2F2F2" w:themeFill="background1" w:themeFillShade="f2" w:val="clear"/>
          </w:tcPr>
          <w:p>
            <w:pPr>
              <w:pStyle w:val="NoSpacing"/>
              <w:spacing w:before="0" w:after="120"/>
              <w:jc w:val="both"/>
              <w:rPr>
                <w:rFonts w:ascii="Verdana" w:hAnsi="Verdana"/>
                <w:b/>
                <w:b/>
                <w:sz w:val="18"/>
                <w:szCs w:val="18"/>
                <w:lang w:val="ca-ES"/>
              </w:rPr>
            </w:pPr>
            <w:r>
              <w:rPr>
                <w:rFonts w:eastAsia="Calibri" w:cs="" w:cstheme="minorBidi" w:eastAsiaTheme="minorHAnsi" w:ascii="Verdana" w:hAnsi="Verdana"/>
                <w:b/>
                <w:sz w:val="18"/>
                <w:szCs w:val="18"/>
                <w:lang w:val="ca-ES" w:eastAsia="en-US"/>
              </w:rPr>
              <w:t>Fomentar el treball parcial</w:t>
            </w:r>
          </w:p>
        </w:tc>
        <w:tc>
          <w:tcPr>
            <w:tcW w:w="991" w:type="dxa"/>
            <w:tcBorders/>
            <w:shd w:fill="auto" w:val="clear"/>
            <w:vAlign w:val="center"/>
          </w:tcPr>
          <w:p>
            <w:pPr>
              <w:pStyle w:val="NoSpacing"/>
              <w:spacing w:before="0" w:after="120"/>
              <w:jc w:val="center"/>
              <w:rPr>
                <w:rFonts w:ascii="Verdana" w:hAnsi="Verdana"/>
                <w:sz w:val="18"/>
                <w:szCs w:val="18"/>
                <w:lang w:val="ca-ES"/>
              </w:rPr>
            </w:pPr>
            <w:r>
              <w:rPr>
                <w:rFonts w:eastAsia="Calibri" w:cs="" w:cstheme="minorBidi" w:eastAsiaTheme="minorHAnsi" w:ascii="Verdana" w:hAnsi="Verdana"/>
                <w:sz w:val="18"/>
                <w:szCs w:val="18"/>
                <w:lang w:val="ca-ES" w:eastAsia="en-US"/>
              </w:rPr>
              <w:t>Activa</w:t>
            </w:r>
          </w:p>
        </w:tc>
        <w:tc>
          <w:tcPr>
            <w:tcW w:w="1844" w:type="dxa"/>
            <w:tcBorders/>
            <w:shd w:fill="auto" w:val="clear"/>
            <w:vAlign w:val="center"/>
          </w:tcPr>
          <w:p>
            <w:pPr>
              <w:pStyle w:val="NoSpacing"/>
              <w:spacing w:before="0" w:after="120"/>
              <w:jc w:val="center"/>
              <w:rPr>
                <w:rFonts w:ascii="Verdana" w:hAnsi="Verdana"/>
                <w:sz w:val="18"/>
                <w:szCs w:val="18"/>
                <w:lang w:val="ca-ES"/>
              </w:rPr>
            </w:pPr>
            <w:r>
              <w:rPr>
                <w:rFonts w:eastAsia="Calibri" w:cs="" w:cstheme="minorBidi" w:eastAsiaTheme="minorHAnsi" w:ascii="Verdana" w:hAnsi="Verdana"/>
                <w:sz w:val="18"/>
                <w:szCs w:val="18"/>
                <w:lang w:val="ca-ES" w:eastAsia="en-US"/>
              </w:rPr>
              <w:t>Ocupats i aturats</w:t>
            </w:r>
          </w:p>
        </w:tc>
        <w:tc>
          <w:tcPr>
            <w:tcW w:w="3544" w:type="dxa"/>
            <w:tcBorders/>
            <w:shd w:fill="auto" w:val="clear"/>
            <w:vAlign w:val="center"/>
          </w:tcPr>
          <w:p>
            <w:pPr>
              <w:pStyle w:val="NoSpacing"/>
              <w:spacing w:before="0" w:after="120"/>
              <w:jc w:val="center"/>
              <w:rPr>
                <w:rFonts w:ascii="Verdana" w:hAnsi="Verdana"/>
                <w:sz w:val="18"/>
                <w:szCs w:val="18"/>
                <w:lang w:val="ca-ES"/>
              </w:rPr>
            </w:pPr>
            <w:r>
              <w:rPr>
                <w:rFonts w:eastAsia="Calibri" w:cs="" w:cstheme="minorBidi" w:eastAsiaTheme="minorHAnsi" w:ascii="Verdana" w:hAnsi="Verdana"/>
                <w:sz w:val="18"/>
                <w:szCs w:val="18"/>
                <w:lang w:val="ca-ES" w:eastAsia="en-US"/>
              </w:rPr>
              <w:t>Reduir la població activa</w:t>
            </w:r>
          </w:p>
        </w:tc>
      </w:tr>
      <w:tr>
        <w:trPr/>
        <w:tc>
          <w:tcPr>
            <w:tcW w:w="2971" w:type="dxa"/>
            <w:tcBorders/>
            <w:shd w:color="auto" w:fill="F2F2F2" w:themeFill="background1" w:themeFillShade="f2" w:val="clear"/>
          </w:tcPr>
          <w:p>
            <w:pPr>
              <w:pStyle w:val="NoSpacing"/>
              <w:spacing w:before="0" w:after="120"/>
              <w:jc w:val="both"/>
              <w:rPr>
                <w:rFonts w:ascii="Verdana" w:hAnsi="Verdana"/>
                <w:b/>
                <w:b/>
                <w:sz w:val="18"/>
                <w:szCs w:val="18"/>
                <w:lang w:val="ca-ES"/>
              </w:rPr>
            </w:pPr>
            <w:r>
              <w:rPr>
                <w:rFonts w:eastAsia="Calibri" w:cs="" w:cstheme="minorBidi" w:eastAsiaTheme="minorHAnsi" w:ascii="Verdana" w:hAnsi="Verdana"/>
                <w:b/>
                <w:sz w:val="18"/>
                <w:szCs w:val="18"/>
                <w:lang w:val="ca-ES" w:eastAsia="en-US"/>
              </w:rPr>
              <w:t>Anticipar el cobrament de la tota la prestació per crear noves empreses</w:t>
            </w:r>
          </w:p>
        </w:tc>
        <w:tc>
          <w:tcPr>
            <w:tcW w:w="991" w:type="dxa"/>
            <w:tcBorders/>
            <w:shd w:fill="auto" w:val="clear"/>
            <w:vAlign w:val="center"/>
          </w:tcPr>
          <w:p>
            <w:pPr>
              <w:pStyle w:val="NoSpacing"/>
              <w:spacing w:before="0" w:after="120"/>
              <w:jc w:val="center"/>
              <w:rPr>
                <w:rFonts w:ascii="Verdana" w:hAnsi="Verdana"/>
                <w:sz w:val="18"/>
                <w:szCs w:val="18"/>
                <w:lang w:val="ca-ES"/>
              </w:rPr>
            </w:pPr>
            <w:r>
              <w:rPr>
                <w:rFonts w:eastAsia="Calibri" w:cs="" w:cstheme="minorBidi" w:eastAsiaTheme="minorHAnsi" w:ascii="Verdana" w:hAnsi="Verdana"/>
                <w:sz w:val="18"/>
                <w:szCs w:val="18"/>
                <w:lang w:val="ca-ES" w:eastAsia="en-US"/>
              </w:rPr>
              <w:t>Passiva</w:t>
            </w:r>
          </w:p>
        </w:tc>
        <w:tc>
          <w:tcPr>
            <w:tcW w:w="1844" w:type="dxa"/>
            <w:tcBorders/>
            <w:shd w:fill="auto" w:val="clear"/>
            <w:vAlign w:val="center"/>
          </w:tcPr>
          <w:p>
            <w:pPr>
              <w:pStyle w:val="NoSpacing"/>
              <w:spacing w:before="0" w:after="120"/>
              <w:jc w:val="center"/>
              <w:rPr>
                <w:rFonts w:ascii="Verdana" w:hAnsi="Verdana"/>
                <w:sz w:val="18"/>
                <w:szCs w:val="18"/>
                <w:lang w:val="ca-ES"/>
              </w:rPr>
            </w:pPr>
            <w:r>
              <w:rPr>
                <w:rFonts w:eastAsia="Calibri" w:cs="" w:cstheme="minorBidi" w:eastAsiaTheme="minorHAnsi" w:ascii="Verdana" w:hAnsi="Verdana"/>
                <w:sz w:val="18"/>
                <w:szCs w:val="18"/>
                <w:lang w:val="ca-ES" w:eastAsia="en-US"/>
              </w:rPr>
              <w:t>Aturats</w:t>
            </w:r>
          </w:p>
        </w:tc>
        <w:tc>
          <w:tcPr>
            <w:tcW w:w="3544" w:type="dxa"/>
            <w:tcBorders/>
            <w:shd w:fill="auto" w:val="clear"/>
            <w:vAlign w:val="center"/>
          </w:tcPr>
          <w:p>
            <w:pPr>
              <w:pStyle w:val="NoSpacing"/>
              <w:spacing w:before="0" w:after="120"/>
              <w:jc w:val="center"/>
              <w:rPr>
                <w:rFonts w:ascii="Verdana" w:hAnsi="Verdana"/>
                <w:sz w:val="18"/>
                <w:szCs w:val="18"/>
                <w:lang w:val="ca-ES"/>
              </w:rPr>
            </w:pPr>
            <w:r>
              <w:rPr>
                <w:rFonts w:eastAsia="Calibri" w:cs="" w:cstheme="minorBidi" w:eastAsiaTheme="minorHAnsi" w:ascii="Verdana" w:hAnsi="Verdana"/>
                <w:sz w:val="18"/>
                <w:szCs w:val="18"/>
                <w:lang w:val="ca-ES" w:eastAsia="en-US"/>
              </w:rPr>
              <w:t>Millorar la situació econòmica i laboral dels aturats</w:t>
            </w:r>
          </w:p>
        </w:tc>
      </w:tr>
      <w:tr>
        <w:trPr/>
        <w:tc>
          <w:tcPr>
            <w:tcW w:w="2971" w:type="dxa"/>
            <w:tcBorders/>
            <w:shd w:color="auto" w:fill="F2F2F2" w:themeFill="background1" w:themeFillShade="f2" w:val="clear"/>
          </w:tcPr>
          <w:p>
            <w:pPr>
              <w:pStyle w:val="NoSpacing"/>
              <w:spacing w:before="0" w:after="120"/>
              <w:jc w:val="both"/>
              <w:rPr>
                <w:rFonts w:ascii="Verdana" w:hAnsi="Verdana"/>
                <w:b/>
                <w:b/>
                <w:sz w:val="18"/>
                <w:szCs w:val="18"/>
                <w:lang w:val="ca-ES"/>
              </w:rPr>
            </w:pPr>
            <w:r>
              <w:rPr>
                <w:rFonts w:eastAsia="Calibri" w:cs="" w:cstheme="minorBidi" w:eastAsiaTheme="minorHAnsi" w:ascii="Verdana" w:hAnsi="Verdana"/>
                <w:b/>
                <w:sz w:val="18"/>
                <w:szCs w:val="18"/>
                <w:lang w:val="ca-ES" w:eastAsia="en-US"/>
              </w:rPr>
              <w:t>Construir carreteres</w:t>
            </w:r>
          </w:p>
        </w:tc>
        <w:tc>
          <w:tcPr>
            <w:tcW w:w="991" w:type="dxa"/>
            <w:tcBorders/>
            <w:shd w:fill="auto" w:val="clear"/>
            <w:vAlign w:val="center"/>
          </w:tcPr>
          <w:p>
            <w:pPr>
              <w:pStyle w:val="NoSpacing"/>
              <w:spacing w:before="0" w:after="120"/>
              <w:jc w:val="center"/>
              <w:rPr>
                <w:rFonts w:ascii="Verdana" w:hAnsi="Verdana"/>
                <w:sz w:val="18"/>
                <w:szCs w:val="18"/>
                <w:lang w:val="ca-ES"/>
              </w:rPr>
            </w:pPr>
            <w:r>
              <w:rPr>
                <w:rFonts w:eastAsia="Calibri" w:cs="" w:cstheme="minorBidi" w:eastAsiaTheme="minorHAnsi" w:ascii="Verdana" w:hAnsi="Verdana"/>
                <w:sz w:val="18"/>
                <w:szCs w:val="18"/>
                <w:lang w:val="ca-ES" w:eastAsia="en-US"/>
              </w:rPr>
              <w:t>Activa</w:t>
            </w:r>
          </w:p>
        </w:tc>
        <w:tc>
          <w:tcPr>
            <w:tcW w:w="1844" w:type="dxa"/>
            <w:tcBorders/>
            <w:shd w:fill="auto" w:val="clear"/>
            <w:vAlign w:val="center"/>
          </w:tcPr>
          <w:p>
            <w:pPr>
              <w:pStyle w:val="NoSpacing"/>
              <w:spacing w:before="0" w:after="120"/>
              <w:jc w:val="center"/>
              <w:rPr>
                <w:rFonts w:ascii="Verdana" w:hAnsi="Verdana"/>
                <w:sz w:val="18"/>
                <w:szCs w:val="18"/>
                <w:lang w:val="ca-ES"/>
              </w:rPr>
            </w:pPr>
            <w:r>
              <w:rPr>
                <w:rFonts w:eastAsia="Calibri" w:cs="" w:cstheme="minorBidi" w:eastAsiaTheme="minorHAnsi" w:ascii="Verdana" w:hAnsi="Verdana"/>
                <w:sz w:val="18"/>
                <w:szCs w:val="18"/>
                <w:lang w:val="ca-ES" w:eastAsia="en-US"/>
              </w:rPr>
              <w:t>Empreses</w:t>
            </w:r>
          </w:p>
        </w:tc>
        <w:tc>
          <w:tcPr>
            <w:tcW w:w="3544" w:type="dxa"/>
            <w:tcBorders/>
            <w:shd w:fill="auto" w:val="clear"/>
            <w:vAlign w:val="center"/>
          </w:tcPr>
          <w:p>
            <w:pPr>
              <w:pStyle w:val="NoSpacing"/>
              <w:spacing w:before="0" w:after="120"/>
              <w:jc w:val="center"/>
              <w:rPr>
                <w:rFonts w:ascii="Verdana" w:hAnsi="Verdana"/>
                <w:sz w:val="18"/>
                <w:szCs w:val="18"/>
                <w:lang w:val="ca-ES"/>
              </w:rPr>
            </w:pPr>
            <w:r>
              <w:rPr>
                <w:rFonts w:eastAsia="Calibri" w:cs="" w:cstheme="minorBidi" w:eastAsiaTheme="minorHAnsi" w:ascii="Verdana" w:hAnsi="Verdana"/>
                <w:sz w:val="18"/>
                <w:szCs w:val="18"/>
                <w:lang w:val="ca-ES" w:eastAsia="en-US"/>
              </w:rPr>
              <w:t>Potenciar l’activitat econòmica</w:t>
            </w:r>
          </w:p>
        </w:tc>
      </w:tr>
    </w:tbl>
    <w:p>
      <w:pPr>
        <w:pStyle w:val="NoSpacing"/>
        <w:spacing w:before="0" w:after="120"/>
        <w:ind w:left="425" w:hanging="0"/>
        <w:jc w:val="both"/>
        <w:rPr>
          <w:rFonts w:ascii="Verdana" w:hAnsi="Verdana"/>
          <w:sz w:val="10"/>
          <w:szCs w:val="10"/>
          <w:lang w:val="ca-ES"/>
        </w:rPr>
      </w:pPr>
      <w:r>
        <w:rPr>
          <w:rFonts w:ascii="Verdana" w:hAnsi="Verdana"/>
          <w:sz w:val="10"/>
          <w:szCs w:val="10"/>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eastAsia="Calibri" w:cs="" w:ascii="Verdana" w:hAnsi="Verdana" w:cstheme="minorBidi" w:eastAsiaTheme="minorHAnsi"/>
          <w:b/>
          <w:sz w:val="22"/>
          <w:lang w:val="ca-ES" w:eastAsia="en-US"/>
        </w:rPr>
        <w:t>22. Raoneu la veracitat o falsedat de les afirmacions següents:</w:t>
      </w:r>
    </w:p>
    <w:p>
      <w:pPr>
        <w:pStyle w:val="NoSpacing"/>
        <w:spacing w:before="0" w:after="120"/>
        <w:ind w:left="360" w:hanging="0"/>
        <w:jc w:val="both"/>
        <w:rPr>
          <w:rFonts w:ascii="Verdana" w:hAnsi="Verdana"/>
          <w:b/>
          <w:b/>
          <w:lang w:val="ca-ES"/>
        </w:rPr>
      </w:pPr>
      <w:r>
        <w:rPr>
          <w:rFonts w:ascii="Verdana" w:hAnsi="Verdana"/>
          <w:b/>
          <w:i/>
          <w:lang w:val="ca-ES"/>
        </w:rPr>
        <w:t>a)</w:t>
      </w:r>
      <w:r>
        <w:rPr>
          <w:rFonts w:ascii="Verdana" w:hAnsi="Verdana"/>
          <w:b/>
          <w:lang w:val="ca-ES"/>
        </w:rPr>
        <w:t xml:space="preserve"> </w:t>
        <w:tab/>
        <w:t>El salari fluctua lliurement segons la llei de l’oferta i la demanda.</w:t>
      </w:r>
    </w:p>
    <w:p>
      <w:pPr>
        <w:pStyle w:val="NoSpacing"/>
        <w:spacing w:before="0" w:after="120"/>
        <w:ind w:left="705" w:hanging="345"/>
        <w:jc w:val="both"/>
        <w:rPr>
          <w:rFonts w:ascii="Verdana" w:hAnsi="Verdana"/>
          <w:b/>
          <w:b/>
          <w:lang w:val="ca-ES"/>
        </w:rPr>
      </w:pPr>
      <w:r>
        <w:rPr>
          <w:rFonts w:ascii="Verdana" w:hAnsi="Verdana"/>
          <w:b/>
          <w:i/>
          <w:lang w:val="ca-ES"/>
        </w:rPr>
        <w:t>b)</w:t>
      </w:r>
      <w:r>
        <w:rPr>
          <w:rFonts w:ascii="Verdana" w:hAnsi="Verdana"/>
          <w:b/>
          <w:lang w:val="ca-ES"/>
        </w:rPr>
        <w:t xml:space="preserve"> </w:t>
        <w:tab/>
        <w:t>Els avenços tecnològics incrementen la demanda de treballadors no substituïbles per màquines.</w:t>
      </w:r>
    </w:p>
    <w:p>
      <w:pPr>
        <w:pStyle w:val="NoSpacing"/>
        <w:spacing w:before="0" w:after="120"/>
        <w:ind w:left="705" w:hanging="345"/>
        <w:jc w:val="both"/>
        <w:rPr>
          <w:rFonts w:ascii="Verdana" w:hAnsi="Verdana"/>
          <w:b/>
          <w:b/>
          <w:lang w:val="ca-ES"/>
        </w:rPr>
      </w:pPr>
      <w:r>
        <w:rPr>
          <w:rFonts w:ascii="Verdana" w:hAnsi="Verdana"/>
          <w:b/>
          <w:i/>
          <w:lang w:val="ca-ES"/>
        </w:rPr>
        <w:t>c)</w:t>
      </w:r>
      <w:r>
        <w:rPr>
          <w:rFonts w:ascii="Verdana" w:hAnsi="Verdana"/>
          <w:b/>
          <w:lang w:val="ca-ES"/>
        </w:rPr>
        <w:t xml:space="preserve"> </w:t>
        <w:tab/>
        <w:t>La desocupació cíclica té l’origen en la formació inadequada dels treballadors.</w:t>
      </w:r>
    </w:p>
    <w:p>
      <w:pPr>
        <w:pStyle w:val="NoSpacing"/>
        <w:spacing w:before="0" w:after="120"/>
        <w:ind w:left="360" w:hanging="0"/>
        <w:jc w:val="both"/>
        <w:rPr>
          <w:rFonts w:ascii="Verdana" w:hAnsi="Verdana"/>
          <w:b/>
          <w:b/>
          <w:lang w:val="ca-ES"/>
        </w:rPr>
      </w:pPr>
      <w:r>
        <w:rPr>
          <w:rFonts w:ascii="Verdana" w:hAnsi="Verdana"/>
          <w:b/>
          <w:i/>
          <w:lang w:val="ca-ES"/>
        </w:rPr>
        <w:t>d)</w:t>
      </w:r>
      <w:r>
        <w:rPr>
          <w:rFonts w:ascii="Verdana" w:hAnsi="Verdana"/>
          <w:b/>
          <w:lang w:val="ca-ES"/>
        </w:rPr>
        <w:t xml:space="preserve"> El capital humà depèn del nivell d’estudis aconseguit pel treballador.</w:t>
      </w:r>
    </w:p>
    <w:p>
      <w:pPr>
        <w:pStyle w:val="NoSpacing"/>
        <w:spacing w:before="0" w:after="120"/>
        <w:ind w:left="360" w:hanging="0"/>
        <w:jc w:val="both"/>
        <w:rPr>
          <w:rFonts w:ascii="Verdana" w:hAnsi="Verdana"/>
          <w:b/>
          <w:b/>
          <w:lang w:val="ca-ES"/>
        </w:rPr>
      </w:pPr>
      <w:r>
        <w:rPr>
          <w:rFonts w:ascii="Verdana" w:hAnsi="Verdana"/>
          <w:b/>
          <w:i/>
          <w:lang w:val="ca-ES"/>
        </w:rPr>
        <w:t>e)</w:t>
      </w:r>
      <w:r>
        <w:rPr>
          <w:rFonts w:ascii="Verdana" w:hAnsi="Verdana"/>
          <w:b/>
          <w:lang w:val="ca-ES"/>
        </w:rPr>
        <w:t xml:space="preserve"> El nivell dels salaris depèn de la productivitat dels treballadors.</w:t>
      </w:r>
    </w:p>
    <w:p>
      <w:pPr>
        <w:pStyle w:val="NoSpacing"/>
        <w:spacing w:before="0" w:after="120"/>
        <w:ind w:left="360" w:hanging="0"/>
        <w:jc w:val="both"/>
        <w:rPr>
          <w:rFonts w:ascii="Verdana" w:hAnsi="Verdana"/>
          <w:b/>
          <w:b/>
          <w:lang w:val="ca-ES"/>
        </w:rPr>
      </w:pPr>
      <w:r>
        <w:rPr>
          <w:rFonts w:ascii="Verdana" w:hAnsi="Verdana"/>
          <w:b/>
          <w:lang w:val="ca-ES"/>
        </w:rPr>
        <w:t>Solució:</w:t>
      </w:r>
    </w:p>
    <w:p>
      <w:pPr>
        <w:pStyle w:val="NoSpacing"/>
        <w:numPr>
          <w:ilvl w:val="0"/>
          <w:numId w:val="5"/>
        </w:numPr>
        <w:spacing w:before="0" w:after="120"/>
        <w:ind w:left="851" w:hanging="425"/>
        <w:jc w:val="both"/>
        <w:rPr>
          <w:rFonts w:ascii="Verdana" w:hAnsi="Verdana"/>
          <w:lang w:val="ca-ES"/>
        </w:rPr>
      </w:pPr>
      <w:r>
        <w:rPr>
          <w:rFonts w:ascii="Verdana" w:hAnsi="Verdana"/>
          <w:lang w:val="ca-ES"/>
        </w:rPr>
        <w:t>Fals. Existeix un topall mínim que s’ha de respectar.</w:t>
      </w:r>
    </w:p>
    <w:p>
      <w:pPr>
        <w:pStyle w:val="NoSpacing"/>
        <w:numPr>
          <w:ilvl w:val="0"/>
          <w:numId w:val="5"/>
        </w:numPr>
        <w:spacing w:before="0" w:after="120"/>
        <w:ind w:left="851" w:hanging="425"/>
        <w:jc w:val="both"/>
        <w:rPr>
          <w:rFonts w:ascii="Verdana" w:hAnsi="Verdana"/>
          <w:lang w:val="ca-ES"/>
        </w:rPr>
      </w:pPr>
      <w:r>
        <w:rPr>
          <w:rFonts w:ascii="Verdana" w:hAnsi="Verdana"/>
          <w:lang w:val="ca-ES"/>
        </w:rPr>
        <w:t>Cert. Els treballadors no qualificats són substituïbles per màquines fruit alhora dels avenços tecnològics, de manera que augmenta la demanda dels qualificats o dels no substituïbles per màquines.</w:t>
      </w:r>
    </w:p>
    <w:p>
      <w:pPr>
        <w:pStyle w:val="NoSpacing"/>
        <w:numPr>
          <w:ilvl w:val="0"/>
          <w:numId w:val="5"/>
        </w:numPr>
        <w:spacing w:before="0" w:after="120"/>
        <w:ind w:left="851" w:hanging="425"/>
        <w:jc w:val="both"/>
        <w:rPr>
          <w:rFonts w:ascii="Verdana" w:hAnsi="Verdana"/>
          <w:lang w:val="ca-ES"/>
        </w:rPr>
      </w:pPr>
      <w:r>
        <w:rPr>
          <w:rFonts w:ascii="Verdana" w:hAnsi="Verdana"/>
          <w:lang w:val="ca-ES"/>
        </w:rPr>
        <w:t>Fals. El cíclic té el seu origen en les ratxes de l'economia.</w:t>
      </w:r>
    </w:p>
    <w:p>
      <w:pPr>
        <w:pStyle w:val="NoSpacing"/>
        <w:numPr>
          <w:ilvl w:val="0"/>
          <w:numId w:val="5"/>
        </w:numPr>
        <w:spacing w:before="0" w:after="120"/>
        <w:ind w:left="851" w:hanging="425"/>
        <w:jc w:val="both"/>
        <w:rPr>
          <w:rFonts w:ascii="Verdana" w:hAnsi="Verdana"/>
          <w:lang w:val="ca-ES"/>
        </w:rPr>
      </w:pPr>
      <w:r>
        <w:rPr>
          <w:rFonts w:ascii="Verdana" w:hAnsi="Verdana"/>
          <w:lang w:val="ca-ES"/>
        </w:rPr>
        <w:t>Fals. El capital humà engloba un ampli ventall de capacitats, coneixements i actituds.</w:t>
      </w:r>
    </w:p>
    <w:p>
      <w:pPr>
        <w:pStyle w:val="NoSpacing"/>
        <w:numPr>
          <w:ilvl w:val="0"/>
          <w:numId w:val="5"/>
        </w:numPr>
        <w:spacing w:before="0" w:after="120"/>
        <w:ind w:left="851" w:hanging="425"/>
        <w:jc w:val="both"/>
        <w:rPr>
          <w:rFonts w:ascii="Verdana" w:hAnsi="Verdana"/>
          <w:lang w:val="ca-ES"/>
        </w:rPr>
      </w:pPr>
      <w:r>
        <w:rPr>
          <w:rFonts w:ascii="Verdana" w:hAnsi="Verdana"/>
          <w:lang w:val="ca-ES"/>
        </w:rPr>
        <w:t xml:space="preserve">Cert. És un dels factors que condicionen el nivell de salaris i és que quan més gran és la producció obtinguda, més esforç salarial estaran disposats a assumir les empreses. </w:t>
      </w:r>
    </w:p>
    <w:p>
      <w:pPr>
        <w:pStyle w:val="NoSpacing"/>
        <w:spacing w:before="0" w:after="120"/>
        <w:ind w:left="851" w:hanging="0"/>
        <w:jc w:val="both"/>
        <w:rPr>
          <w:rFonts w:ascii="Verdana" w:hAnsi="Verdana"/>
          <w:sz w:val="10"/>
          <w:szCs w:val="10"/>
          <w:lang w:val="ca-ES"/>
        </w:rPr>
      </w:pPr>
      <w:r>
        <w:rPr>
          <w:rFonts w:ascii="Verdana" w:hAnsi="Verdana"/>
          <w:sz w:val="10"/>
          <w:szCs w:val="10"/>
          <w:lang w:val="ca-ES"/>
        </w:rPr>
      </w:r>
    </w:p>
    <w:p>
      <w:pPr>
        <w:pStyle w:val="NoSpacing"/>
        <w:spacing w:before="0" w:after="120"/>
        <w:jc w:val="both"/>
        <w:rPr>
          <w:rFonts w:ascii="Verdana" w:hAnsi="Verdana"/>
          <w:b/>
          <w:b/>
          <w:color w:val="0070C0"/>
          <w:sz w:val="24"/>
          <w:szCs w:val="24"/>
          <w:lang w:val="ca-ES"/>
        </w:rPr>
      </w:pPr>
      <w:r>
        <w:rPr>
          <w:rFonts w:ascii="Verdana" w:hAnsi="Verdana"/>
          <w:b/>
          <w:color w:val="0070C0"/>
          <w:sz w:val="24"/>
          <w:szCs w:val="24"/>
          <w:lang w:val="ca-ES"/>
        </w:rPr>
        <w:t>Evolució del mercat laboral.</w:t>
      </w:r>
    </w:p>
    <w:p>
      <w:pPr>
        <w:pStyle w:val="NoSpacing"/>
        <w:spacing w:before="0" w:after="120"/>
        <w:ind w:left="425" w:hanging="0"/>
        <w:jc w:val="both"/>
        <w:rPr>
          <w:rFonts w:ascii="Verdana" w:hAnsi="Verdana"/>
          <w:sz w:val="10"/>
          <w:szCs w:val="10"/>
          <w:lang w:val="ca-ES"/>
        </w:rPr>
      </w:pPr>
      <w:r>
        <w:rPr>
          <w:rFonts w:ascii="Verdana" w:hAnsi="Verdana"/>
          <w:sz w:val="10"/>
          <w:szCs w:val="10"/>
          <w:lang w:val="ca-ES"/>
        </w:rPr>
      </w:r>
    </w:p>
    <w:p>
      <w:pPr>
        <w:pStyle w:val="NoSpacing"/>
        <w:numPr>
          <w:ilvl w:val="0"/>
          <w:numId w:val="31"/>
        </w:numPr>
        <w:spacing w:before="0" w:after="120"/>
        <w:ind w:left="426" w:hanging="426"/>
        <w:jc w:val="both"/>
        <w:rPr>
          <w:rFonts w:ascii="Verdana" w:hAnsi="Verdana"/>
          <w:b/>
          <w:b/>
          <w:lang w:val="ca-ES"/>
        </w:rPr>
      </w:pPr>
      <w:r>
        <w:rPr>
          <w:rFonts w:ascii="Verdana" w:hAnsi="Verdana"/>
          <w:b/>
          <w:lang w:val="ca-ES"/>
        </w:rPr>
        <w:t xml:space="preserve">Quins àmbits són els assenyalats com a filons d’ocupació?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851" w:hanging="426"/>
        <w:jc w:val="both"/>
        <w:rPr>
          <w:rFonts w:ascii="Verdana" w:hAnsi="Verdana"/>
          <w:lang w:val="ca-ES"/>
        </w:rPr>
      </w:pPr>
      <w:r>
        <w:rPr>
          <w:rFonts w:ascii="Verdana" w:hAnsi="Verdana"/>
          <w:lang w:val="ca-ES"/>
        </w:rPr>
        <w:t>•</w:t>
      </w:r>
      <w:r>
        <w:rPr>
          <w:rFonts w:ascii="Verdana" w:hAnsi="Verdana"/>
          <w:lang w:val="ca-ES"/>
        </w:rPr>
        <w:tab/>
      </w:r>
      <w:r>
        <w:rPr>
          <w:rFonts w:ascii="Verdana" w:hAnsi="Verdana"/>
          <w:b/>
          <w:lang w:val="ca-ES"/>
        </w:rPr>
        <w:t>Indústria de l’oci.</w:t>
      </w:r>
      <w:r>
        <w:rPr>
          <w:rFonts w:ascii="Verdana" w:hAnsi="Verdana"/>
          <w:lang w:val="ca-ES"/>
        </w:rPr>
        <w:t xml:space="preserve"> La incorporació de les noves tecnologies ha generat una reducció de les hores de treball que, alhora, ha incrementat la demanda de la indústria de l'oci.</w:t>
      </w:r>
    </w:p>
    <w:p>
      <w:pPr>
        <w:pStyle w:val="NoSpacing"/>
        <w:spacing w:before="0" w:after="120"/>
        <w:ind w:left="851" w:hanging="426"/>
        <w:jc w:val="both"/>
        <w:rPr>
          <w:rFonts w:ascii="Verdana" w:hAnsi="Verdana"/>
          <w:lang w:val="ca-ES"/>
        </w:rPr>
      </w:pPr>
      <w:r>
        <w:rPr>
          <w:rFonts w:ascii="Verdana" w:hAnsi="Verdana"/>
          <w:lang w:val="ca-ES"/>
        </w:rPr>
        <w:t>•</w:t>
      </w:r>
      <w:r>
        <w:rPr>
          <w:rFonts w:ascii="Verdana" w:hAnsi="Verdana"/>
          <w:lang w:val="ca-ES"/>
        </w:rPr>
        <w:tab/>
      </w:r>
      <w:r>
        <w:rPr>
          <w:rFonts w:ascii="Verdana" w:hAnsi="Verdana"/>
          <w:b/>
          <w:lang w:val="ca-ES"/>
        </w:rPr>
        <w:t>Economia verda.</w:t>
      </w:r>
      <w:r>
        <w:rPr>
          <w:rFonts w:ascii="Verdana" w:hAnsi="Verdana"/>
          <w:lang w:val="ca-ES"/>
        </w:rPr>
        <w:t xml:space="preserve"> És creixent la demanda i la inversió en productes i serveis ecològics, amb la consegüent expansió d'indústries i llocs de treball directament vinculats amb el sector del medi ambient.</w:t>
      </w:r>
    </w:p>
    <w:p>
      <w:pPr>
        <w:pStyle w:val="NoSpacing"/>
        <w:spacing w:before="0" w:after="120"/>
        <w:ind w:left="851" w:hanging="426"/>
        <w:jc w:val="both"/>
        <w:rPr>
          <w:rFonts w:ascii="Verdana" w:hAnsi="Verdana"/>
          <w:lang w:val="ca-ES"/>
        </w:rPr>
      </w:pPr>
      <w:r>
        <w:rPr>
          <w:rFonts w:ascii="Verdana" w:hAnsi="Verdana"/>
          <w:lang w:val="ca-ES"/>
        </w:rPr>
        <w:t>•</w:t>
      </w:r>
      <w:r>
        <w:rPr>
          <w:rFonts w:ascii="Verdana" w:hAnsi="Verdana"/>
          <w:lang w:val="ca-ES"/>
        </w:rPr>
        <w:tab/>
      </w:r>
      <w:r>
        <w:rPr>
          <w:rFonts w:ascii="Verdana" w:hAnsi="Verdana"/>
          <w:b/>
          <w:lang w:val="ca-ES"/>
        </w:rPr>
        <w:t>Economia circular.</w:t>
      </w:r>
      <w:r>
        <w:rPr>
          <w:rFonts w:ascii="Verdana" w:hAnsi="Verdana"/>
          <w:lang w:val="ca-ES"/>
        </w:rPr>
        <w:t xml:space="preserve"> Es creu que l'economia circular --el conjunt dels sistemes d'aprofitament dels recursos on prima la reducció del seu consum, la reutilització i el reciclatge-- pot arribar a generar fins a tres milions de llocs de treball a la UE el 2030, 160.000 dels quals serien a Espanya.</w:t>
      </w:r>
    </w:p>
    <w:p>
      <w:pPr>
        <w:pStyle w:val="NoSpacing"/>
        <w:spacing w:before="0" w:after="120"/>
        <w:ind w:left="851" w:hanging="426"/>
        <w:jc w:val="both"/>
        <w:rPr>
          <w:rFonts w:ascii="Verdana" w:hAnsi="Verdana"/>
          <w:lang w:val="ca-ES"/>
        </w:rPr>
      </w:pPr>
      <w:r>
        <w:rPr>
          <w:rFonts w:ascii="Verdana" w:hAnsi="Verdana"/>
          <w:lang w:val="ca-ES"/>
        </w:rPr>
        <w:t>•</w:t>
      </w:r>
      <w:r>
        <w:rPr>
          <w:rFonts w:ascii="Verdana" w:hAnsi="Verdana"/>
          <w:lang w:val="ca-ES"/>
        </w:rPr>
        <w:tab/>
      </w:r>
      <w:r>
        <w:rPr>
          <w:rFonts w:ascii="Verdana" w:hAnsi="Verdana"/>
          <w:b/>
          <w:lang w:val="ca-ES"/>
        </w:rPr>
        <w:t>Serveis de cures.</w:t>
      </w:r>
      <w:r>
        <w:rPr>
          <w:rFonts w:ascii="Verdana" w:hAnsi="Verdana"/>
          <w:lang w:val="ca-ES"/>
        </w:rPr>
        <w:t xml:space="preserve"> La digitalització produeix també, com a conseqüència de la demanda induïda, efectes positius en feines de baix contingut tecnològic, però amb un alt component «humà».</w:t>
      </w:r>
    </w:p>
    <w:p>
      <w:pPr>
        <w:pStyle w:val="NoSpacing"/>
        <w:spacing w:before="0" w:after="120"/>
        <w:ind w:left="851" w:hanging="426"/>
        <w:jc w:val="both"/>
        <w:rPr>
          <w:rFonts w:ascii="Verdana" w:hAnsi="Verdana"/>
          <w:lang w:val="ca-ES"/>
        </w:rPr>
      </w:pPr>
      <w:r>
        <w:rPr>
          <w:rFonts w:ascii="Verdana" w:hAnsi="Verdana"/>
          <w:lang w:val="ca-ES"/>
        </w:rPr>
        <w:t>•</w:t>
      </w:r>
      <w:r>
        <w:rPr>
          <w:rFonts w:ascii="Verdana" w:hAnsi="Verdana"/>
          <w:lang w:val="ca-ES"/>
        </w:rPr>
        <w:tab/>
      </w:r>
      <w:r>
        <w:rPr>
          <w:rFonts w:ascii="Verdana" w:hAnsi="Verdana"/>
          <w:b/>
          <w:lang w:val="ca-ES"/>
        </w:rPr>
        <w:t>Qualitat de vida.</w:t>
      </w:r>
      <w:r>
        <w:rPr>
          <w:rFonts w:ascii="Verdana" w:hAnsi="Verdana"/>
          <w:lang w:val="ca-ES"/>
        </w:rPr>
        <w:t xml:space="preserve"> L’increment de la renda i el nivell cultural de les societats desenvolupades, fruit en molts casos de la productivitat relacionada amb la tecnologia, genera noves oportunitats d’ocupació, sobretot en els entorns urbans.</w:t>
      </w:r>
    </w:p>
    <w:p>
      <w:pPr>
        <w:pStyle w:val="NoSpacing"/>
        <w:spacing w:before="0" w:after="120"/>
        <w:ind w:left="851" w:hanging="426"/>
        <w:jc w:val="both"/>
        <w:rPr>
          <w:rFonts w:ascii="Verdana" w:hAnsi="Verdana"/>
          <w:sz w:val="10"/>
          <w:szCs w:val="10"/>
          <w:lang w:val="ca-ES"/>
        </w:rPr>
      </w:pPr>
      <w:r>
        <w:rPr>
          <w:rFonts w:ascii="Verdana" w:hAnsi="Verdana"/>
          <w:sz w:val="10"/>
          <w:szCs w:val="10"/>
          <w:lang w:val="ca-ES"/>
        </w:rPr>
      </w:r>
    </w:p>
    <w:p>
      <w:pPr>
        <w:pStyle w:val="NoSpacing"/>
        <w:spacing w:before="0" w:after="120"/>
        <w:ind w:left="360" w:hanging="0"/>
        <w:jc w:val="both"/>
        <w:rPr>
          <w:rFonts w:ascii="Verdana" w:hAnsi="Verdana"/>
          <w:b/>
          <w:b/>
          <w:lang w:val="ca-ES"/>
        </w:rPr>
      </w:pPr>
      <w:r>
        <w:rPr>
          <w:rFonts w:ascii="Verdana" w:hAnsi="Verdana"/>
          <w:b/>
          <w:lang w:val="ca-ES"/>
        </w:rPr>
        <w:t>24.</w:t>
      </w:r>
      <w:r>
        <w:rPr/>
        <w:drawing>
          <wp:inline distT="0" distB="0" distL="0" distR="0">
            <wp:extent cx="273050" cy="307975"/>
            <wp:effectExtent l="0" t="0" r="0" b="0"/>
            <wp:docPr id="48" name="Imagen 2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226" descr=""/>
                    <pic:cNvPicPr>
                      <a:picLocks noChangeAspect="1" noChangeArrowheads="1"/>
                    </pic:cNvPicPr>
                  </pic:nvPicPr>
                  <pic:blipFill>
                    <a:blip r:embed="rId21"/>
                    <a:stretch>
                      <a:fillRect/>
                    </a:stretch>
                  </pic:blipFill>
                  <pic:spPr bwMode="auto">
                    <a:xfrm>
                      <a:off x="0" y="0"/>
                      <a:ext cx="273050" cy="307975"/>
                    </a:xfrm>
                    <a:prstGeom prst="rect">
                      <a:avLst/>
                    </a:prstGeom>
                  </pic:spPr>
                </pic:pic>
              </a:graphicData>
            </a:graphic>
          </wp:inline>
        </w:drawing>
      </w:r>
      <w:r>
        <w:rPr>
          <w:rFonts w:ascii="Verdana" w:hAnsi="Verdana"/>
          <w:b/>
          <w:lang w:val="ca-ES"/>
        </w:rPr>
        <w:t xml:space="preserve"> En relació amb la taula 6.9, contesteu les preguntes següents:</w:t>
      </w:r>
    </w:p>
    <w:p>
      <w:pPr>
        <w:pStyle w:val="NoSpacing"/>
        <w:numPr>
          <w:ilvl w:val="0"/>
          <w:numId w:val="30"/>
        </w:numPr>
        <w:spacing w:before="0" w:after="120"/>
        <w:jc w:val="both"/>
        <w:rPr>
          <w:rFonts w:ascii="Verdana" w:hAnsi="Verdana"/>
          <w:b/>
          <w:b/>
          <w:lang w:val="ca-ES"/>
        </w:rPr>
      </w:pPr>
      <w:r>
        <w:rPr>
          <w:rFonts w:ascii="Verdana" w:hAnsi="Verdana"/>
          <w:b/>
          <w:lang w:val="ca-ES"/>
        </w:rPr>
        <w:t>Quina tendència d’ocupació de les citades a la unitat diríeu que és la que crearà més quantitat de llocs de treball en els propers anys? Per què?</w:t>
      </w:r>
    </w:p>
    <w:p>
      <w:pPr>
        <w:pStyle w:val="NoSpacing"/>
        <w:numPr>
          <w:ilvl w:val="0"/>
          <w:numId w:val="30"/>
        </w:numPr>
        <w:spacing w:before="0" w:after="120"/>
        <w:jc w:val="both"/>
        <w:rPr>
          <w:rFonts w:ascii="Verdana" w:hAnsi="Verdana"/>
          <w:b/>
          <w:b/>
          <w:lang w:val="ca-ES"/>
        </w:rPr>
      </w:pPr>
      <w:r>
        <w:rPr>
          <w:rFonts w:ascii="Verdana" w:hAnsi="Verdana"/>
          <w:b/>
          <w:lang w:val="ca-ES"/>
        </w:rPr>
        <w:t>Assenyaleu una ocupació relacionada amb aquesta tendencia a la que us agradaria dedicar-vos i informeu-vos a Internet sobre la formació i titulació que necessitaríeu per a desenvolupar-la, en els cicles o a una carrera universitària.</w:t>
      </w:r>
    </w:p>
    <w:p>
      <w:pPr>
        <w:pStyle w:val="NoSpacing"/>
        <w:numPr>
          <w:ilvl w:val="0"/>
          <w:numId w:val="30"/>
        </w:numPr>
        <w:spacing w:before="0" w:after="120"/>
        <w:jc w:val="both"/>
        <w:rPr>
          <w:rFonts w:ascii="Verdana" w:hAnsi="Verdana"/>
          <w:b/>
          <w:b/>
          <w:lang w:val="ca-ES"/>
        </w:rPr>
      </w:pPr>
      <w:r>
        <w:rPr>
          <w:rFonts w:ascii="Verdana" w:hAnsi="Verdana"/>
          <w:b/>
          <w:lang w:val="ca-ES"/>
        </w:rPr>
        <w:t xml:space="preserve">Quin curset podríeu estudiar, o quin tipus de treball podríeu desenvolupar ara per a conèixer el funcionament d’aquesta ocupació?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b/>
          <w:b/>
          <w:color w:val="00B050"/>
          <w:lang w:val="ca-ES"/>
        </w:rPr>
      </w:pPr>
      <w:r>
        <w:rPr>
          <w:rFonts w:ascii="Verdana" w:hAnsi="Verdana"/>
          <w:b/>
          <w:color w:val="00B050"/>
          <w:lang w:val="ca-ES"/>
        </w:rPr>
        <w:t>Activitat de treball cooperatiu.</w:t>
      </w:r>
    </w:p>
    <w:p>
      <w:pPr>
        <w:pStyle w:val="NoSpacing"/>
        <w:numPr>
          <w:ilvl w:val="0"/>
          <w:numId w:val="11"/>
        </w:numPr>
        <w:spacing w:before="0" w:after="120"/>
        <w:jc w:val="both"/>
        <w:rPr>
          <w:rFonts w:ascii="Verdana" w:hAnsi="Verdana"/>
          <w:lang w:val="ca-ES"/>
        </w:rPr>
      </w:pPr>
      <w:r>
        <w:rPr>
          <w:rFonts w:ascii="Verdana" w:hAnsi="Verdana"/>
          <w:lang w:val="ca-ES"/>
        </w:rPr>
        <w:t>Resposta oberta. Es pretén que l’alumne realitzi una elecció, però sobretot que sàpiga justificar i argumentar la seva resposta. Per nota que l'alumne realitzi una elecció fora de la taula i sàpiga justificar-la adequadament.</w:t>
      </w:r>
      <w:r>
        <w:rPr>
          <w:lang w:val="ca-ES"/>
        </w:rPr>
        <w:t xml:space="preserve"> </w:t>
      </w:r>
      <w:r>
        <w:rPr>
          <w:rFonts w:ascii="Verdana" w:hAnsi="Verdana"/>
          <w:lang w:val="ca-ES"/>
        </w:rPr>
        <w:t>De totes les activitats proposades en l'informe Delors és possible que aquelles relacionades amb el servei de cures a les persones, sigui la que més ocupació pugui crear. Una raó per això és que són activitats poc intensives en capital i molt intensives en mà d'obra. Aquestes comprendrien atenció geriàtrica, infantil, de persones dependents i altres de la mateixa naturalesa.</w:t>
      </w:r>
    </w:p>
    <w:p>
      <w:pPr>
        <w:pStyle w:val="NoSpacing"/>
        <w:spacing w:before="0" w:after="120"/>
        <w:ind w:left="851" w:hanging="426"/>
        <w:jc w:val="both"/>
        <w:rPr>
          <w:rFonts w:ascii="Verdana" w:hAnsi="Verdana"/>
          <w:lang w:val="ca-ES"/>
        </w:rPr>
      </w:pPr>
      <w:r>
        <w:rPr>
          <w:rFonts w:ascii="Verdana" w:hAnsi="Verdana"/>
          <w:i/>
          <w:lang w:val="ca-ES"/>
        </w:rPr>
        <w:t>b)</w:t>
      </w:r>
      <w:r>
        <w:rPr>
          <w:rFonts w:ascii="Verdana" w:hAnsi="Verdana"/>
          <w:lang w:val="ca-ES"/>
        </w:rPr>
        <w:tab/>
        <w:t>Resposta oberta. Es pretén que l'alumne realitzi una elecció i sigui capaç d'associar-la a un itinerari formatiu. Es podria indicar, per exemple, que se sent certa inclinació per l'educació infantil i cura de nens de 0 a 3 anys, que en els pròxims anys podria convertir-se en un servei ofert gratuïtament per l'Estat en molts països.</w:t>
      </w:r>
    </w:p>
    <w:p>
      <w:pPr>
        <w:pStyle w:val="NoSpacing"/>
        <w:spacing w:before="0" w:after="120"/>
        <w:ind w:left="851" w:hanging="426"/>
        <w:jc w:val="both"/>
        <w:rPr>
          <w:rFonts w:ascii="Verdana" w:hAnsi="Verdana"/>
          <w:lang w:val="ca-ES"/>
        </w:rPr>
      </w:pPr>
      <w:r>
        <w:rPr>
          <w:rFonts w:ascii="Verdana" w:hAnsi="Verdana"/>
          <w:i/>
          <w:lang w:val="ca-ES"/>
        </w:rPr>
        <w:t>c)</w:t>
      </w:r>
      <w:r>
        <w:rPr>
          <w:rFonts w:ascii="Verdana" w:hAnsi="Verdana"/>
          <w:lang w:val="ca-ES"/>
        </w:rPr>
        <w:tab/>
        <w:t>Resposta oberta. La formació reglada prepara per a l'exercici d'una professió, però mentre es desenvolupa és possible realitzar activitats que suposin un plus o complement ideal d'acord amb les característiques i capacitats de l'alumne. A títol orientatiu: treballar en empresa familiars, treballar durant les vacances, treballar a temps parcial, cursets d'idiomes o informàtica, voluntariat, participació activa en activitats associatives... L'alumne podria oferir-se com mainader o mainadera al seu barri, així com col·laborar voluntàriament en activitats extraescolars o de clubs esportius amb nens petits.</w:t>
      </w:r>
    </w:p>
    <w:p>
      <w:pPr>
        <w:pStyle w:val="NoSpacing"/>
        <w:spacing w:before="0" w:after="120"/>
        <w:ind w:left="425" w:hanging="0"/>
        <w:jc w:val="both"/>
        <w:rPr>
          <w:rFonts w:ascii="Verdana" w:hAnsi="Verdana"/>
          <w:sz w:val="10"/>
          <w:szCs w:val="10"/>
          <w:lang w:val="ca-ES"/>
        </w:rPr>
      </w:pPr>
      <w:r>
        <w:rPr>
          <w:rFonts w:ascii="Verdana" w:hAnsi="Verdana"/>
          <w:sz w:val="10"/>
          <w:szCs w:val="10"/>
          <w:lang w:val="ca-ES"/>
        </w:rPr>
      </w:r>
    </w:p>
    <w:p>
      <w:pPr>
        <w:pStyle w:val="NoSpacing"/>
        <w:spacing w:before="0" w:after="120"/>
        <w:ind w:left="425" w:hanging="425"/>
        <w:jc w:val="both"/>
        <w:rPr>
          <w:rFonts w:ascii="Verdana" w:hAnsi="Verdana"/>
          <w:b/>
          <w:b/>
          <w:lang w:val="ca-ES"/>
        </w:rPr>
      </w:pPr>
      <w:r>
        <w:rPr>
          <w:rFonts w:ascii="Verdana" w:hAnsi="Verdana"/>
          <w:b/>
          <w:lang w:val="ca-ES"/>
        </w:rPr>
        <w:t>25.</w:t>
        <w:tab/>
        <w:t>Relacioneu cadascun dels titulars següents extrets de la premsa econòmica amb un concepte estudiat al llarg d’aquesta unitat.</w:t>
      </w:r>
    </w:p>
    <w:p>
      <w:pPr>
        <w:pStyle w:val="NoSpacing"/>
        <w:tabs>
          <w:tab w:val="clear" w:pos="709"/>
          <w:tab w:val="left" w:pos="851" w:leader="none"/>
        </w:tabs>
        <w:spacing w:before="0" w:after="120"/>
        <w:ind w:firstLine="426"/>
        <w:jc w:val="both"/>
        <w:rPr>
          <w:rFonts w:ascii="Verdana" w:hAnsi="Verdana"/>
          <w:b/>
          <w:b/>
          <w:lang w:val="ca-ES"/>
        </w:rPr>
      </w:pPr>
      <w:r>
        <w:rPr>
          <w:rFonts w:ascii="Verdana" w:hAnsi="Verdana"/>
          <w:b/>
          <w:i/>
          <w:lang w:val="ca-ES"/>
        </w:rPr>
        <w:t>a)</w:t>
      </w:r>
      <w:r>
        <w:rPr>
          <w:rFonts w:ascii="Verdana" w:hAnsi="Verdana"/>
          <w:b/>
          <w:lang w:val="ca-ES"/>
        </w:rPr>
        <w:t xml:space="preserve"> </w:t>
        <w:tab/>
        <w:t>«S’actualiza el SMI amb l’augment del cost de la vida.»</w:t>
      </w:r>
    </w:p>
    <w:p>
      <w:pPr>
        <w:pStyle w:val="NoSpacing"/>
        <w:tabs>
          <w:tab w:val="clear" w:pos="709"/>
          <w:tab w:val="left" w:pos="851" w:leader="none"/>
        </w:tabs>
        <w:spacing w:before="0" w:after="120"/>
        <w:ind w:firstLine="426"/>
        <w:jc w:val="both"/>
        <w:rPr>
          <w:rFonts w:ascii="Verdana" w:hAnsi="Verdana"/>
          <w:b/>
          <w:b/>
          <w:lang w:val="ca-ES"/>
        </w:rPr>
      </w:pPr>
      <w:r>
        <w:rPr>
          <w:rFonts w:ascii="Verdana" w:hAnsi="Verdana"/>
          <w:b/>
          <w:i/>
          <w:lang w:val="ca-ES"/>
        </w:rPr>
        <w:t>b)</w:t>
      </w:r>
      <w:r>
        <w:rPr>
          <w:rFonts w:ascii="Verdana" w:hAnsi="Verdana"/>
          <w:b/>
          <w:lang w:val="ca-ES"/>
        </w:rPr>
        <w:t xml:space="preserve"> </w:t>
        <w:tab/>
        <w:t>«Segueix baixant la demanda de treballadors no qualificats.»</w:t>
      </w:r>
    </w:p>
    <w:p>
      <w:pPr>
        <w:pStyle w:val="NoSpacing"/>
        <w:tabs>
          <w:tab w:val="clear" w:pos="709"/>
          <w:tab w:val="left" w:pos="851" w:leader="none"/>
        </w:tabs>
        <w:spacing w:before="0" w:after="120"/>
        <w:ind w:left="851" w:hanging="425"/>
        <w:jc w:val="both"/>
        <w:rPr>
          <w:rFonts w:ascii="Verdana" w:hAnsi="Verdana"/>
          <w:b/>
          <w:b/>
          <w:lang w:val="ca-ES"/>
        </w:rPr>
      </w:pPr>
      <w:r>
        <w:rPr>
          <w:rFonts w:ascii="Verdana" w:hAnsi="Verdana"/>
          <w:b/>
          <w:i/>
          <w:lang w:val="ca-ES"/>
        </w:rPr>
        <w:t>c)</w:t>
      </w:r>
      <w:r>
        <w:rPr>
          <w:rFonts w:ascii="Verdana" w:hAnsi="Verdana"/>
          <w:b/>
          <w:lang w:val="ca-ES"/>
        </w:rPr>
        <w:t xml:space="preserve"> </w:t>
        <w:tab/>
        <w:t>«La UE adverteix que a Espanya els salaris estan augmentant més que la productivitat.»</w:t>
      </w:r>
    </w:p>
    <w:p>
      <w:pPr>
        <w:pStyle w:val="NoSpacing"/>
        <w:tabs>
          <w:tab w:val="clear" w:pos="709"/>
          <w:tab w:val="left" w:pos="851" w:leader="none"/>
        </w:tabs>
        <w:spacing w:before="0" w:after="120"/>
        <w:ind w:firstLine="426"/>
        <w:jc w:val="both"/>
        <w:rPr>
          <w:rFonts w:ascii="Verdana" w:hAnsi="Verdana"/>
          <w:b/>
          <w:b/>
          <w:lang w:val="ca-ES"/>
        </w:rPr>
      </w:pPr>
      <w:r>
        <w:rPr>
          <w:rFonts w:ascii="Verdana" w:hAnsi="Verdana"/>
          <w:b/>
          <w:i/>
          <w:lang w:val="ca-ES"/>
        </w:rPr>
        <w:t>d)</w:t>
      </w:r>
      <w:r>
        <w:rPr>
          <w:rFonts w:ascii="Verdana" w:hAnsi="Verdana"/>
          <w:b/>
          <w:lang w:val="ca-ES"/>
        </w:rPr>
        <w:t xml:space="preserve"> </w:t>
        <w:tab/>
        <w:t>«L’augment de l’esperança de vida obre noves oportunitats laborals.»</w:t>
      </w:r>
    </w:p>
    <w:p>
      <w:pPr>
        <w:pStyle w:val="NoSpacing"/>
        <w:tabs>
          <w:tab w:val="clear" w:pos="709"/>
          <w:tab w:val="left" w:pos="851" w:leader="none"/>
        </w:tabs>
        <w:spacing w:before="0" w:after="120"/>
        <w:ind w:firstLine="426"/>
        <w:jc w:val="both"/>
        <w:rPr>
          <w:rFonts w:ascii="Verdana" w:hAnsi="Verdana"/>
          <w:b/>
          <w:b/>
          <w:lang w:val="ca-ES"/>
        </w:rPr>
      </w:pPr>
      <w:r>
        <w:rPr>
          <w:rFonts w:ascii="Verdana" w:hAnsi="Verdana"/>
          <w:b/>
          <w:i/>
          <w:lang w:val="ca-ES"/>
        </w:rPr>
        <w:t>e)</w:t>
      </w:r>
      <w:r>
        <w:rPr>
          <w:rFonts w:ascii="Verdana" w:hAnsi="Verdana"/>
          <w:b/>
          <w:lang w:val="ca-ES"/>
        </w:rPr>
        <w:t xml:space="preserve"> </w:t>
        <w:tab/>
        <w:t>Creix l’afiliació a l’hostaleria i disminueix a la construcció.</w:t>
      </w:r>
    </w:p>
    <w:p>
      <w:pPr>
        <w:pStyle w:val="NoSpacing"/>
        <w:tabs>
          <w:tab w:val="clear" w:pos="709"/>
          <w:tab w:val="left" w:pos="851" w:leader="none"/>
        </w:tabs>
        <w:spacing w:before="0" w:after="120"/>
        <w:ind w:left="851" w:hanging="425"/>
        <w:jc w:val="both"/>
        <w:rPr>
          <w:rFonts w:ascii="Verdana" w:hAnsi="Verdana"/>
          <w:b/>
          <w:b/>
          <w:lang w:val="ca-ES"/>
        </w:rPr>
      </w:pPr>
      <w:r>
        <w:rPr>
          <w:rFonts w:ascii="Verdana" w:hAnsi="Verdana"/>
          <w:b/>
          <w:i/>
          <w:lang w:val="ca-ES"/>
        </w:rPr>
        <w:t>f)</w:t>
      </w:r>
      <w:r>
        <w:rPr>
          <w:rFonts w:ascii="Verdana" w:hAnsi="Verdana"/>
          <w:b/>
          <w:lang w:val="ca-ES"/>
        </w:rPr>
        <w:t xml:space="preserve"> </w:t>
        <w:tab/>
        <w:t>«El Govern segueix incentivant la contractació per a suavitzar el canvi de cicle.»</w:t>
      </w:r>
    </w:p>
    <w:p>
      <w:pPr>
        <w:pStyle w:val="NoSpacing"/>
        <w:tabs>
          <w:tab w:val="clear" w:pos="709"/>
          <w:tab w:val="left" w:pos="851" w:leader="none"/>
        </w:tabs>
        <w:spacing w:before="0" w:after="120"/>
        <w:ind w:firstLine="426"/>
        <w:jc w:val="both"/>
        <w:rPr>
          <w:rFonts w:ascii="Verdana" w:hAnsi="Verdana"/>
          <w:b/>
          <w:b/>
          <w:lang w:val="ca-ES"/>
        </w:rPr>
      </w:pPr>
      <w:r>
        <w:rPr>
          <w:rFonts w:ascii="Verdana" w:hAnsi="Verdana"/>
          <w:b/>
          <w:i/>
          <w:lang w:val="ca-ES"/>
        </w:rPr>
        <w:t>g)</w:t>
      </w:r>
      <w:r>
        <w:rPr>
          <w:rFonts w:ascii="Verdana" w:hAnsi="Verdana"/>
          <w:b/>
          <w:lang w:val="ca-ES"/>
        </w:rPr>
        <w:t xml:space="preserve"> </w:t>
        <w:tab/>
        <w:t>«Disminueix l’atur juvenil, però augmenta la temporalitat.»</w:t>
      </w:r>
    </w:p>
    <w:p>
      <w:pPr>
        <w:pStyle w:val="NoSpacing"/>
        <w:spacing w:before="0" w:after="120"/>
        <w:ind w:firstLine="426"/>
        <w:jc w:val="both"/>
        <w:rPr>
          <w:rFonts w:ascii="Verdana" w:hAnsi="Verdana"/>
          <w:b/>
          <w:b/>
          <w:lang w:val="ca-ES"/>
        </w:rPr>
      </w:pPr>
      <w:r>
        <w:rPr>
          <w:rFonts w:ascii="Verdana" w:hAnsi="Verdana"/>
          <w:b/>
          <w:lang w:val="ca-ES"/>
        </w:rPr>
        <w:t>Solució:</w:t>
      </w:r>
    </w:p>
    <w:p>
      <w:pPr>
        <w:pStyle w:val="NoSpacing"/>
        <w:numPr>
          <w:ilvl w:val="0"/>
          <w:numId w:val="6"/>
        </w:numPr>
        <w:spacing w:before="0" w:after="120"/>
        <w:ind w:left="851" w:hanging="425"/>
        <w:jc w:val="both"/>
        <w:rPr>
          <w:rFonts w:ascii="Verdana" w:hAnsi="Verdana"/>
          <w:lang w:val="ca-ES"/>
        </w:rPr>
      </w:pPr>
      <w:r>
        <w:rPr>
          <w:rFonts w:ascii="Verdana" w:hAnsi="Verdana"/>
          <w:lang w:val="ca-ES"/>
        </w:rPr>
        <w:t>Titular relacionat amb la intervenció pública del mercat de treball. Actualitzar el SMI és fonamental perquè el treballador no perdi capacitat adquisitiva.</w:t>
      </w:r>
    </w:p>
    <w:p>
      <w:pPr>
        <w:pStyle w:val="NoSpacing"/>
        <w:numPr>
          <w:ilvl w:val="0"/>
          <w:numId w:val="6"/>
        </w:numPr>
        <w:spacing w:before="0" w:after="120"/>
        <w:ind w:left="851" w:hanging="425"/>
        <w:jc w:val="both"/>
        <w:rPr>
          <w:rFonts w:ascii="Verdana" w:hAnsi="Verdana"/>
          <w:lang w:val="ca-ES"/>
        </w:rPr>
      </w:pPr>
      <w:r>
        <w:rPr>
          <w:rFonts w:ascii="Verdana" w:hAnsi="Verdana"/>
          <w:lang w:val="ca-ES"/>
        </w:rPr>
        <w:t>Titular relacionat amb la desocupació estructural. En les economies més avançades és especialment important potenciar la formació i reciclatge dels treballadors.</w:t>
      </w:r>
    </w:p>
    <w:p>
      <w:pPr>
        <w:pStyle w:val="NoSpacing"/>
        <w:numPr>
          <w:ilvl w:val="0"/>
          <w:numId w:val="6"/>
        </w:numPr>
        <w:spacing w:before="0" w:after="120"/>
        <w:ind w:left="851" w:hanging="425"/>
        <w:jc w:val="both"/>
        <w:rPr>
          <w:rFonts w:ascii="Verdana" w:hAnsi="Verdana"/>
          <w:lang w:val="ca-ES"/>
        </w:rPr>
      </w:pPr>
      <w:r>
        <w:rPr>
          <w:rFonts w:ascii="Verdana" w:hAnsi="Verdana"/>
          <w:lang w:val="ca-ES"/>
        </w:rPr>
        <w:t>Titular relacionat amb la productivitat. Si els salaris augmenten més que la productivitat l’increment dels costos no compensa la producció obtinguda de manera que pot ser un problema.</w:t>
      </w:r>
    </w:p>
    <w:p>
      <w:pPr>
        <w:pStyle w:val="NoSpacing"/>
        <w:numPr>
          <w:ilvl w:val="0"/>
          <w:numId w:val="6"/>
        </w:numPr>
        <w:spacing w:before="0" w:after="120"/>
        <w:ind w:left="851" w:hanging="425"/>
        <w:jc w:val="both"/>
        <w:rPr>
          <w:rFonts w:ascii="Verdana" w:hAnsi="Verdana"/>
          <w:lang w:val="ca-ES"/>
        </w:rPr>
      </w:pPr>
      <w:r>
        <w:rPr>
          <w:rFonts w:ascii="Verdana" w:hAnsi="Verdana"/>
          <w:lang w:val="ca-ES"/>
        </w:rPr>
        <w:t>Titular relacionat amb les tendències d’ocupació. La major esperança de vida a Europa constitueix una oportunitat en termes laborals per proporcionar serveis i cures a un col·lectiu cada vegada més nombrós i amb alt poder adquisitiu.</w:t>
      </w:r>
    </w:p>
    <w:p>
      <w:pPr>
        <w:pStyle w:val="NoSpacing"/>
        <w:numPr>
          <w:ilvl w:val="0"/>
          <w:numId w:val="6"/>
        </w:numPr>
        <w:spacing w:before="0" w:after="120"/>
        <w:ind w:left="851" w:hanging="425"/>
        <w:jc w:val="both"/>
        <w:rPr>
          <w:rFonts w:ascii="Verdana" w:hAnsi="Verdana"/>
          <w:lang w:val="ca-ES"/>
        </w:rPr>
      </w:pPr>
      <w:r>
        <w:rPr>
          <w:rFonts w:ascii="Verdana" w:hAnsi="Verdana"/>
          <w:lang w:val="ca-ES"/>
        </w:rPr>
        <w:t>Titular relacionat amb les estadístiques d’ocupació, en aquest cas amb les característiques de l’ocupació que es crea i es destrueix.</w:t>
      </w:r>
    </w:p>
    <w:p>
      <w:pPr>
        <w:pStyle w:val="NoSpacing"/>
        <w:numPr>
          <w:ilvl w:val="0"/>
          <w:numId w:val="6"/>
        </w:numPr>
        <w:spacing w:before="0" w:after="120"/>
        <w:ind w:left="851" w:hanging="425"/>
        <w:jc w:val="both"/>
        <w:rPr>
          <w:rFonts w:ascii="Verdana" w:hAnsi="Verdana"/>
          <w:lang w:val="ca-ES"/>
        </w:rPr>
      </w:pPr>
      <w:r>
        <w:rPr>
          <w:rFonts w:ascii="Verdana" w:hAnsi="Verdana"/>
          <w:lang w:val="ca-ES"/>
        </w:rPr>
        <w:t>Titular relacionat amb la política d’ocupació, en aquest cas una mesura activa per potenciar l'activitat econòmica.</w:t>
      </w:r>
    </w:p>
    <w:p>
      <w:pPr>
        <w:pStyle w:val="NoSpacing"/>
        <w:numPr>
          <w:ilvl w:val="0"/>
          <w:numId w:val="6"/>
        </w:numPr>
        <w:spacing w:before="0" w:after="120"/>
        <w:ind w:left="851" w:hanging="425"/>
        <w:jc w:val="both"/>
        <w:rPr>
          <w:rFonts w:ascii="Verdana" w:hAnsi="Verdana"/>
          <w:lang w:val="ca-ES"/>
        </w:rPr>
      </w:pPr>
      <w:r>
        <w:rPr>
          <w:rFonts w:ascii="Verdana" w:hAnsi="Verdana"/>
          <w:lang w:val="ca-ES"/>
        </w:rPr>
        <w:t xml:space="preserve">Titular relacionat amb el mercat laboral i les estadístiques i indicadors que el mesuren. </w:t>
      </w:r>
    </w:p>
    <w:p>
      <w:pPr>
        <w:pStyle w:val="TIT3"/>
        <w:rPr>
          <w:color w:val="0070C0"/>
          <w:lang w:val="ca-ES"/>
        </w:rPr>
      </w:pPr>
      <w:r>
        <w:rPr>
          <w:color w:val="0070C0"/>
          <w:lang w:val="ca-ES"/>
        </w:rPr>
      </w:r>
    </w:p>
    <w:p>
      <w:pPr>
        <w:pStyle w:val="TIT3"/>
        <w:rPr>
          <w:color w:val="0070C0"/>
          <w:lang w:val="ca-ES"/>
        </w:rPr>
      </w:pPr>
      <w:r>
        <w:rPr>
          <w:color w:val="0070C0"/>
          <w:lang w:val="ca-ES"/>
        </w:rPr>
        <w:t>ECONOMIA EN ACCIÓ</w:t>
      </w:r>
    </w:p>
    <w:p>
      <w:pPr>
        <w:pStyle w:val="TIT3"/>
        <w:rPr>
          <w:color w:val="0070C0"/>
          <w:sz w:val="10"/>
          <w:szCs w:val="10"/>
          <w:lang w:val="ca-ES"/>
        </w:rPr>
      </w:pPr>
      <w:r>
        <w:rPr>
          <w:color w:val="0070C0"/>
          <w:sz w:val="10"/>
          <w:szCs w:val="10"/>
          <w:lang w:val="ca-ES"/>
        </w:rPr>
      </w:r>
    </w:p>
    <w:p>
      <w:pPr>
        <w:pStyle w:val="TIT3"/>
        <w:rPr>
          <w:color w:val="0070C0"/>
          <w:sz w:val="24"/>
          <w:szCs w:val="24"/>
          <w:lang w:val="ca-ES"/>
        </w:rPr>
      </w:pPr>
      <w:r>
        <w:rPr>
          <w:color w:val="0070C0"/>
          <w:sz w:val="24"/>
          <w:szCs w:val="24"/>
          <w:lang w:val="ca-ES"/>
        </w:rPr>
        <w:t>Interpretem… les estadístiques laborals</w:t>
      </w:r>
    </w:p>
    <w:p>
      <w:pPr>
        <w:pStyle w:val="Normal"/>
        <w:spacing w:lineRule="auto" w:line="259"/>
        <w:ind w:right="247" w:hanging="0"/>
        <w:rPr>
          <w:rFonts w:ascii="Verdana" w:hAnsi="Verdana" w:cs="Calibri" w:cstheme="minorHAnsi"/>
          <w:b/>
          <w:b/>
          <w:w w:val="93"/>
          <w:sz w:val="22"/>
          <w:lang w:val="ca-ES"/>
        </w:rPr>
      </w:pPr>
      <w:r>
        <w:rPr>
          <w:rFonts w:cs="Calibri" w:ascii="Verdana" w:hAnsi="Verdana" w:cstheme="minorHAnsi"/>
          <w:b/>
          <w:w w:val="93"/>
          <w:sz w:val="22"/>
          <w:lang w:val="ca-ES"/>
        </w:rPr>
        <w:t>Qüestions:</w:t>
      </w:r>
    </w:p>
    <w:p>
      <w:pPr>
        <w:pStyle w:val="Normal"/>
        <w:spacing w:lineRule="auto" w:line="259"/>
        <w:ind w:right="247" w:hanging="0"/>
        <w:rPr>
          <w:rFonts w:ascii="Verdana" w:hAnsi="Verdana" w:cs="Calibri" w:cstheme="minorHAnsi"/>
          <w:b/>
          <w:b/>
          <w:w w:val="93"/>
          <w:sz w:val="22"/>
          <w:lang w:val="ca-ES"/>
        </w:rPr>
      </w:pPr>
      <w:r>
        <w:rPr>
          <w:rFonts w:cs="Calibri" w:cstheme="minorHAnsi" w:ascii="Verdana" w:hAnsi="Verdana"/>
          <w:b/>
          <w:w w:val="93"/>
          <w:sz w:val="22"/>
          <w:lang w:val="ca-ES"/>
        </w:rPr>
      </w:r>
    </w:p>
    <w:p>
      <w:pPr>
        <w:pStyle w:val="NoSpacing"/>
        <w:numPr>
          <w:ilvl w:val="0"/>
          <w:numId w:val="10"/>
        </w:numPr>
        <w:spacing w:before="0" w:after="120"/>
        <w:ind w:left="425" w:hanging="360"/>
        <w:jc w:val="both"/>
        <w:rPr>
          <w:rFonts w:ascii="Verdana" w:hAnsi="Verdana"/>
          <w:b/>
          <w:b/>
          <w:lang w:val="ca-ES"/>
        </w:rPr>
      </w:pPr>
      <w:r>
        <w:rPr>
          <w:rFonts w:ascii="Verdana" w:hAnsi="Verdana"/>
          <w:b/>
          <w:lang w:val="ca-ES"/>
        </w:rPr>
        <w:t xml:space="preserve">La vostra Comunitat Autònoma té una taxa d’atur per sobre o per sota de la mitjana espanyola? I com són els salaris?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A jutjar per la gràfica, la taxa d’atur és molt superior a la mitjana a Extremadura i Andalusia i superior a la mitjana a Castella-La Manxa. Similar a la mitjana a Galícia, València i Múrcia. I per sota de la mitjana a la resta.</w:t>
      </w:r>
    </w:p>
    <w:p>
      <w:pPr>
        <w:pStyle w:val="NoSpacing"/>
        <w:spacing w:before="0" w:after="120"/>
        <w:ind w:left="425" w:hanging="0"/>
        <w:jc w:val="both"/>
        <w:rPr>
          <w:rFonts w:ascii="Verdana" w:hAnsi="Verdana"/>
          <w:lang w:val="ca-ES"/>
        </w:rPr>
      </w:pPr>
      <w:r>
        <w:rPr>
          <w:rFonts w:ascii="Verdana" w:hAnsi="Verdana"/>
          <w:lang w:val="ca-ES"/>
        </w:rPr>
        <w:t>A jutjar per la gràfica, els salaris són molt superiors a la mitjana al País Basc i Madrid, superiors a la mitjana a Astúries, Navarra i Catalunya. Inferiors a la mitjana són a Galícia, Extremadura, Castella-La Manxa i València. Gairebé a la mitjana estan la resta de CCAA.</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10"/>
        </w:numPr>
        <w:spacing w:before="0" w:after="120"/>
        <w:ind w:left="425" w:hanging="360"/>
        <w:jc w:val="both"/>
        <w:rPr>
          <w:rFonts w:ascii="Verdana" w:hAnsi="Verdana"/>
          <w:b/>
          <w:b/>
          <w:lang w:val="ca-ES"/>
        </w:rPr>
      </w:pPr>
      <w:r>
        <w:rPr>
          <w:rFonts w:ascii="Verdana" w:hAnsi="Verdana"/>
          <w:b/>
          <w:lang w:val="ca-ES"/>
        </w:rPr>
        <w:t>La Carla vol estudiar una Enginyeria elèctrica, el Màrius un grau en Estadística i Empresa i el Robert vol ser auxiliar administratiu. Segons la informació de la qual disposeu a les taules, creieu que les perspectives salarials que tenen són bones? Per què?</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ListParagraph"/>
        <w:ind w:left="425" w:hanging="0"/>
        <w:rPr>
          <w:rFonts w:ascii="Verdana" w:hAnsi="Verdana"/>
          <w:sz w:val="22"/>
          <w:lang w:val="ca-ES"/>
        </w:rPr>
      </w:pPr>
      <w:r>
        <w:rPr>
          <w:rFonts w:ascii="Verdana" w:hAnsi="Verdana"/>
          <w:sz w:val="22"/>
          <w:lang w:val="ca-ES"/>
        </w:rPr>
        <w:t xml:space="preserve">Les taules indicades són les que mesuren la relació activitats/guanys. Amb les dades actuals les millors perspectives són les de la Carla (el subministrament d’energia i altres és l’activitat més ben pagada) seguides per les del Mario que podria treballar en la segona o tercera activitat més ben pagada. El Robert és el que pitjors perspectives té i és que les activitats administratives auxiliars són de les que presenten menors guanys mitjans anuals. </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10"/>
        </w:numPr>
        <w:spacing w:before="0" w:after="120"/>
        <w:ind w:left="425" w:hanging="360"/>
        <w:jc w:val="both"/>
        <w:rPr>
          <w:rFonts w:ascii="Verdana" w:hAnsi="Verdana"/>
          <w:b/>
          <w:b/>
          <w:lang w:val="ca-ES"/>
        </w:rPr>
      </w:pPr>
      <w:r>
        <w:rPr>
          <w:rFonts w:ascii="Verdana" w:hAnsi="Verdana"/>
          <w:b/>
          <w:lang w:val="ca-ES"/>
        </w:rPr>
        <w:t>D’acord amb la distribució de salaris, quin seria el teu salari brut mensual si resulta que és el més habitual? I si és el de la mitjana?</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El salari brut més habitual seria de 1.400 € mensuals aproximadament, mentre que el de la mitjana rondaria els 1.900 € mensuals.</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10"/>
        </w:numPr>
        <w:spacing w:before="0" w:after="120"/>
        <w:ind w:left="425" w:hanging="360"/>
        <w:jc w:val="both"/>
        <w:rPr>
          <w:rFonts w:ascii="Verdana" w:hAnsi="Verdana"/>
          <w:b/>
          <w:b/>
          <w:lang w:val="ca-ES"/>
        </w:rPr>
      </w:pPr>
      <w:r>
        <w:rPr>
          <w:rFonts w:ascii="Verdana" w:hAnsi="Verdana"/>
          <w:b/>
          <w:lang w:val="ca-ES"/>
        </w:rPr>
        <w:t>Quants autònoms o treballadors per compte propi hi ha a Espanya? Us heu plantejat ser el vostre propi cap?</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El nombre aproximat és de 3 milions. Resposta oberta, es pretén que l'alumnat reflexioni sobre el fet de treballar per compte propi o aliè.</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10"/>
        </w:numPr>
        <w:spacing w:before="0" w:after="120"/>
        <w:ind w:left="425" w:hanging="360"/>
        <w:jc w:val="both"/>
        <w:rPr>
          <w:rFonts w:ascii="Verdana" w:hAnsi="Verdana"/>
          <w:b/>
          <w:b/>
          <w:lang w:val="ca-ES"/>
        </w:rPr>
      </w:pPr>
      <w:r>
        <w:rPr>
          <w:rFonts w:ascii="Verdana" w:hAnsi="Verdana"/>
          <w:b/>
          <w:lang w:val="ca-ES"/>
        </w:rPr>
        <w:t>Deixaríeu la vostra ciutat per a guanyar més diners en una altra Comunitat Autònoma?</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Resposta oberta. Es pretén que l'alumne exposi fins on està disposat a arribar per progressar laboralment i el canvi de domicili normalment és una decisió difícil per a qui, en general, s'ha educat en el mateix lloc on va néixer.</w:t>
      </w:r>
    </w:p>
    <w:p>
      <w:pPr>
        <w:pStyle w:val="Normal"/>
        <w:ind w:left="425" w:hanging="0"/>
        <w:rPr>
          <w:rFonts w:ascii="Verdana" w:hAnsi="Verdana"/>
          <w:sz w:val="22"/>
          <w:lang w:val="ca-ES"/>
        </w:rPr>
      </w:pPr>
      <w:r>
        <w:rPr>
          <w:rFonts w:ascii="Verdana" w:hAnsi="Verdana"/>
          <w:sz w:val="22"/>
          <w:lang w:val="ca-ES"/>
        </w:rPr>
      </w:r>
    </w:p>
    <w:p>
      <w:pPr>
        <w:pStyle w:val="TIT3"/>
        <w:rPr>
          <w:color w:val="0070C0"/>
          <w:sz w:val="24"/>
          <w:szCs w:val="24"/>
          <w:lang w:val="ca-ES"/>
        </w:rPr>
      </w:pPr>
      <w:r>
        <w:rPr>
          <w:color w:val="0070C0"/>
          <w:sz w:val="24"/>
          <w:szCs w:val="24"/>
          <w:lang w:val="ca-ES"/>
        </w:rPr>
        <w:t>El dilema: i si un dia ja no hi hagués res a fer?</w:t>
      </w:r>
    </w:p>
    <w:p>
      <w:pPr>
        <w:pStyle w:val="Normal"/>
        <w:spacing w:lineRule="auto" w:line="259"/>
        <w:ind w:right="247" w:hanging="0"/>
        <w:rPr>
          <w:rFonts w:ascii="Verdana" w:hAnsi="Verdana" w:cs="Calibri" w:cstheme="minorHAnsi"/>
          <w:b/>
          <w:b/>
          <w:w w:val="93"/>
          <w:sz w:val="22"/>
          <w:lang w:val="ca-ES"/>
        </w:rPr>
      </w:pPr>
      <w:r>
        <w:rPr>
          <w:rFonts w:cs="Calibri" w:cstheme="minorHAnsi" w:ascii="Verdana" w:hAnsi="Verdana"/>
          <w:b/>
          <w:w w:val="93"/>
          <w:sz w:val="22"/>
          <w:lang w:val="ca-ES"/>
        </w:rPr>
      </w:r>
    </w:p>
    <w:p>
      <w:pPr>
        <w:pStyle w:val="Normal"/>
        <w:spacing w:lineRule="auto" w:line="259"/>
        <w:ind w:right="247" w:hanging="0"/>
        <w:rPr>
          <w:rFonts w:ascii="Verdana" w:hAnsi="Verdana" w:cs="Calibri" w:cstheme="minorHAnsi"/>
          <w:b/>
          <w:b/>
          <w:w w:val="93"/>
          <w:sz w:val="22"/>
          <w:lang w:val="ca-ES"/>
        </w:rPr>
      </w:pPr>
      <w:r>
        <w:rPr>
          <w:rFonts w:cs="Calibri" w:ascii="Verdana" w:hAnsi="Verdana" w:cstheme="minorHAnsi"/>
          <w:b/>
          <w:w w:val="93"/>
          <w:sz w:val="22"/>
          <w:lang w:val="ca-ES"/>
        </w:rPr>
        <w:t>Guia de treball:</w:t>
      </w:r>
    </w:p>
    <w:p>
      <w:pPr>
        <w:pStyle w:val="Normal"/>
        <w:rPr>
          <w:rFonts w:ascii="Verdana" w:hAnsi="Verdana" w:cs="SRASans1.0-Bold"/>
          <w:bCs/>
          <w:sz w:val="22"/>
          <w:lang w:val="ca-ES"/>
        </w:rPr>
      </w:pPr>
      <w:r>
        <w:rPr>
          <w:rFonts w:cs="SRASans1.0-Bold" w:ascii="Verdana" w:hAnsi="Verdana"/>
          <w:bCs/>
          <w:sz w:val="22"/>
          <w:lang w:val="ca-ES"/>
        </w:rPr>
        <w:t>En el dilema d’aquesta unitat es planteja la conveniència o no de prohibir el desenvolupament de robots que poden substituir a l’ésser humà en treballs avançats, com pilotar cotxes o avions, conduir trens, traduir textos, entre altres moltes ocupacions.</w:t>
      </w:r>
    </w:p>
    <w:p>
      <w:pPr>
        <w:pStyle w:val="Normal"/>
        <w:rPr>
          <w:rFonts w:ascii="Verdana" w:hAnsi="Verdana" w:cs="SRASans1.0-Bold"/>
          <w:bCs/>
          <w:sz w:val="22"/>
          <w:lang w:val="ca-ES"/>
        </w:rPr>
      </w:pPr>
      <w:r>
        <w:rPr>
          <w:rFonts w:cs="SRASans1.0-Bold" w:ascii="Verdana" w:hAnsi="Verdana"/>
          <w:bCs/>
          <w:sz w:val="22"/>
          <w:lang w:val="ca-ES"/>
        </w:rPr>
        <w:t>Alguns arguments favorables a aquesta prohibició podrien ser; en una societat sense treballadors, totes les rendes serien del capital i estarien, per tant, molt desigualment distribuïdes. Viuríem en un món d'extrems, on els propietaris dels robots acumularien tota la riquesa i els treballadors viurien en la misèria. D'altra banda, també es podria defensar que una societat sense feina seria potser una societat moralment més pobre, on les persones viurien esperant que tot els fos donat per l'Estat en lloc de preocupar-se per aconseguir-les elles mateixes.</w:t>
      </w:r>
    </w:p>
    <w:p>
      <w:pPr>
        <w:pStyle w:val="Normal"/>
        <w:rPr>
          <w:rFonts w:ascii="Verdana" w:hAnsi="Verdana" w:cs="SRASans1.0-Bold"/>
          <w:bCs/>
          <w:sz w:val="22"/>
          <w:lang w:val="ca-ES"/>
        </w:rPr>
      </w:pPr>
      <w:r>
        <w:rPr>
          <w:rFonts w:cs="SRASans1.0-Bold" w:ascii="Verdana" w:hAnsi="Verdana"/>
          <w:bCs/>
          <w:sz w:val="22"/>
          <w:lang w:val="ca-ES"/>
        </w:rPr>
        <w:t>Pel que fa a arguments en contra d'aquesta prohibició, es podrien defensar; no té sentit haver de treballar en alguna cosa que podríem obtenir sense esforç, és com prohibir els camions per poder portar pedres a l'esquena. D'altra banda, aquesta situació no és històricament nova, ja que totes les revolucions tecnològiques van implicar que molts oficis desapareguessin per donar lloc a altres i la situació resultant sempre va ser millor. Simplement, ens haurem d'adaptar als canvis.</w:t>
      </w:r>
    </w:p>
    <w:p>
      <w:pPr>
        <w:pStyle w:val="Normal"/>
        <w:spacing w:lineRule="auto" w:line="259"/>
        <w:ind w:left="426" w:right="247" w:hanging="0"/>
        <w:rPr>
          <w:rFonts w:ascii="Verdana" w:hAnsi="Verdana" w:cs="Calibri" w:cstheme="minorHAnsi"/>
          <w:b/>
          <w:b/>
          <w:color w:val="FF0000"/>
          <w:w w:val="93"/>
          <w:sz w:val="22"/>
          <w:lang w:val="ca-ES"/>
        </w:rPr>
      </w:pPr>
      <w:r>
        <w:rPr>
          <w:rFonts w:cs="Calibri" w:cstheme="minorHAnsi" w:ascii="Verdana" w:hAnsi="Verdana"/>
          <w:b/>
          <w:color w:val="FF0000"/>
          <w:w w:val="93"/>
          <w:sz w:val="22"/>
          <w:lang w:val="ca-ES"/>
        </w:rPr>
      </w:r>
    </w:p>
    <w:p>
      <w:pPr>
        <w:pStyle w:val="TIT3"/>
        <w:rPr>
          <w:i/>
          <w:i/>
          <w:color w:val="0070C0"/>
          <w:sz w:val="24"/>
          <w:szCs w:val="24"/>
          <w:lang w:val="ca-ES"/>
        </w:rPr>
      </w:pPr>
      <w:r>
        <w:rPr>
          <w:color w:val="0070C0"/>
          <w:sz w:val="24"/>
          <w:szCs w:val="24"/>
          <w:lang w:val="ca-ES"/>
        </w:rPr>
        <w:t xml:space="preserve">Proposta de cinema: </w:t>
      </w:r>
      <w:r>
        <w:rPr>
          <w:i/>
          <w:color w:val="0070C0"/>
          <w:sz w:val="24"/>
          <w:szCs w:val="24"/>
          <w:lang w:val="ca-ES"/>
        </w:rPr>
        <w:t>Los lunes al sol.</w:t>
      </w:r>
    </w:p>
    <w:p>
      <w:pPr>
        <w:pStyle w:val="Normal"/>
        <w:spacing w:lineRule="auto" w:line="259"/>
        <w:ind w:right="247" w:hanging="0"/>
        <w:rPr>
          <w:rFonts w:ascii="Verdana" w:hAnsi="Verdana" w:cs="Calibri" w:cstheme="minorHAnsi"/>
          <w:b/>
          <w:b/>
          <w:sz w:val="22"/>
          <w:lang w:val="ca-ES"/>
        </w:rPr>
      </w:pPr>
      <w:r>
        <w:rPr>
          <w:rFonts w:cs="Calibri" w:cstheme="minorHAnsi" w:ascii="Verdana" w:hAnsi="Verdana"/>
          <w:b/>
          <w:sz w:val="22"/>
          <w:lang w:val="ca-ES"/>
        </w:rPr>
      </w:r>
    </w:p>
    <w:p>
      <w:pPr>
        <w:pStyle w:val="Normal"/>
        <w:spacing w:lineRule="auto" w:line="259"/>
        <w:ind w:right="247" w:hanging="0"/>
        <w:rPr>
          <w:rFonts w:ascii="Verdana" w:hAnsi="Verdana" w:cs="Calibri" w:cstheme="minorHAnsi"/>
          <w:b/>
          <w:b/>
          <w:sz w:val="22"/>
          <w:lang w:val="ca-ES"/>
        </w:rPr>
      </w:pPr>
      <w:r>
        <w:rPr>
          <w:rFonts w:cs="Calibri" w:ascii="Verdana" w:hAnsi="Verdana" w:cstheme="minorHAnsi"/>
          <w:b/>
          <w:sz w:val="22"/>
          <w:lang w:val="ca-ES"/>
        </w:rPr>
        <w:t>Qüestions:</w:t>
      </w:r>
    </w:p>
    <w:p>
      <w:pPr>
        <w:pStyle w:val="Normal"/>
        <w:spacing w:lineRule="auto" w:line="259"/>
        <w:ind w:right="247" w:hanging="0"/>
        <w:rPr>
          <w:rFonts w:ascii="Verdana" w:hAnsi="Verdana" w:cs="Calibri" w:cstheme="minorHAnsi"/>
          <w:b/>
          <w:b/>
          <w:sz w:val="22"/>
          <w:lang w:val="ca-ES"/>
        </w:rPr>
      </w:pPr>
      <w:r>
        <w:rPr>
          <w:rFonts w:cs="Calibri" w:cstheme="minorHAnsi" w:ascii="Verdana" w:hAnsi="Verdana"/>
          <w:b/>
          <w:sz w:val="22"/>
          <w:lang w:val="ca-ES"/>
        </w:rPr>
      </w:r>
    </w:p>
    <w:p>
      <w:pPr>
        <w:pStyle w:val="Normal"/>
        <w:spacing w:before="0" w:after="0"/>
        <w:ind w:left="425" w:hanging="425"/>
        <w:jc w:val="left"/>
        <w:rPr>
          <w:rFonts w:ascii="Verdana" w:hAnsi="Verdana" w:cs="Calibri" w:cstheme="minorHAnsi"/>
          <w:b/>
          <w:b/>
          <w:w w:val="93"/>
          <w:sz w:val="22"/>
          <w:lang w:val="ca-ES"/>
        </w:rPr>
      </w:pPr>
      <w:r>
        <w:rPr>
          <w:rFonts w:ascii="Verdana" w:hAnsi="Verdana"/>
          <w:b/>
          <w:sz w:val="22"/>
          <w:lang w:val="ca-ES"/>
        </w:rPr>
        <w:t>1.</w:t>
        <w:tab/>
      </w:r>
      <w:r>
        <w:rPr>
          <w:rFonts w:cs="Calibri" w:ascii="Verdana" w:hAnsi="Verdana" w:cstheme="minorHAnsi"/>
          <w:b/>
          <w:w w:val="93"/>
          <w:sz w:val="22"/>
          <w:lang w:val="ca-ES"/>
        </w:rPr>
        <w:t xml:space="preserve">La pel·lícula està ambientada en una de les reconversions industrials que van tenir lloc a Espanya als anys vuitanta. Quin tipus d’atur va generar aquesta classe de mesures?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El tipus d'atur que acostumen a generar les reconversions industrials és estructural: sol ser difícil reciclar o recol·locar treballadors molt especialitzats.</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cs="Calibri" w:cstheme="minorHAnsi"/>
          <w:b/>
          <w:b/>
          <w:w w:val="93"/>
          <w:sz w:val="22"/>
          <w:lang w:val="ca-ES"/>
        </w:rPr>
      </w:pPr>
      <w:r>
        <w:rPr>
          <w:rFonts w:ascii="Verdana" w:hAnsi="Verdana"/>
          <w:b/>
          <w:lang w:val="ca-ES"/>
        </w:rPr>
        <w:t>2.</w:t>
        <w:tab/>
      </w:r>
      <w:r>
        <w:rPr>
          <w:rFonts w:cs="Calibri" w:ascii="Verdana" w:hAnsi="Verdana" w:cstheme="minorHAnsi"/>
          <w:b/>
          <w:w w:val="93"/>
          <w:sz w:val="22"/>
          <w:lang w:val="ca-ES"/>
        </w:rPr>
        <w:t>Per què els protagonistes afronten amb escepticisme les entrevistes de treball? Quines mesures de política d’ocupació resultarien ser les més adequades per a reintroduir-los en el món laboral?</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 xml:space="preserve">Els protagonistes no confien en les seves possibilitats: saben que la seva formació és limitada o inadequada o que són molt grans: el col·lectiu per sobre dels 45 anys és un dels més castigats per l’atur. Les mesures de política d’ocupació indicades per aquest tipus d’ocupació és la formació i el reciclatge en la mesura que es planteja reorientar als treballadors a sector amb més demanda. </w:t>
      </w:r>
    </w:p>
    <w:p>
      <w:pPr>
        <w:pStyle w:val="NoSpacing"/>
        <w:spacing w:before="0" w:after="120"/>
        <w:ind w:left="425" w:hanging="0"/>
        <w:jc w:val="both"/>
        <w:rPr>
          <w:rFonts w:ascii="Verdana" w:hAnsi="Verdana"/>
          <w:lang w:val="ca-ES"/>
        </w:rPr>
      </w:pPr>
      <w:r>
        <w:rPr>
          <w:rFonts w:ascii="Verdana" w:hAnsi="Verdana"/>
          <w:lang w:val="ca-ES"/>
        </w:rPr>
      </w:r>
    </w:p>
    <w:p>
      <w:pPr>
        <w:pStyle w:val="NoSpacing"/>
        <w:spacing w:before="0" w:after="120"/>
        <w:ind w:left="425" w:hanging="425"/>
        <w:jc w:val="both"/>
        <w:rPr>
          <w:rFonts w:ascii="Verdana" w:hAnsi="Verdana" w:eastAsia="Times New Roman" w:cs="Calibri" w:cstheme="minorHAnsi"/>
          <w:b/>
          <w:b/>
          <w:w w:val="93"/>
          <w:lang w:val="ca-ES" w:eastAsia="es-ES"/>
        </w:rPr>
      </w:pPr>
      <w:r>
        <w:rPr>
          <w:rFonts w:ascii="Verdana" w:hAnsi="Verdana"/>
          <w:b/>
          <w:lang w:val="ca-ES"/>
        </w:rPr>
        <w:t xml:space="preserve">3. </w:t>
      </w:r>
      <w:r>
        <w:rPr>
          <w:rFonts w:eastAsia="Times New Roman" w:cs="Calibri" w:ascii="Verdana" w:hAnsi="Verdana" w:cstheme="minorHAnsi"/>
          <w:b/>
          <w:w w:val="93"/>
          <w:lang w:val="ca-ES" w:eastAsia="es-ES"/>
        </w:rPr>
        <w:t>Si hipotèticament teniu una empresa en aquell moment, contractaríeu els protagonistes?</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6" w:hanging="0"/>
        <w:jc w:val="both"/>
        <w:rPr>
          <w:rFonts w:ascii="Verdana" w:hAnsi="Verdana" w:cs="Calibri" w:cstheme="minorHAnsi"/>
          <w:b/>
          <w:b/>
          <w:lang w:val="ca-ES"/>
        </w:rPr>
      </w:pPr>
      <w:r>
        <w:rPr>
          <w:rFonts w:ascii="Verdana" w:hAnsi="Verdana"/>
          <w:lang w:val="ca-ES"/>
        </w:rPr>
        <w:t>Els protagonistes són càlids i entranyables (és normal que els alumnes empatitzin amb ells) però també es tracta de treballadors veterans que demostren poca capacitat per reciclar-se o formar-se i en algun cas poc interés en retornar al mercat laboral.</w:t>
      </w:r>
    </w:p>
    <w:p>
      <w:pPr>
        <w:pStyle w:val="Normal"/>
        <w:ind w:left="426" w:hanging="0"/>
        <w:rPr>
          <w:rFonts w:ascii="Verdana" w:hAnsi="Verdana" w:cs="Calibri" w:cstheme="minorHAnsi"/>
          <w:color w:val="FF0000"/>
          <w:sz w:val="22"/>
          <w:lang w:val="ca-ES"/>
        </w:rPr>
      </w:pPr>
      <w:r>
        <w:rPr>
          <w:rFonts w:cs="Calibri" w:cstheme="minorHAnsi" w:ascii="Verdana" w:hAnsi="Verdana"/>
          <w:color w:val="FF0000"/>
          <w:sz w:val="22"/>
          <w:lang w:val="ca-ES"/>
        </w:rPr>
      </w:r>
    </w:p>
    <w:p>
      <w:pPr>
        <w:pStyle w:val="Normal"/>
        <w:spacing w:before="0" w:after="0"/>
        <w:jc w:val="left"/>
        <w:rPr>
          <w:rFonts w:ascii="Verdana" w:hAnsi="Verdana" w:cs="Calibri" w:cstheme="minorHAnsi"/>
          <w:sz w:val="22"/>
          <w:lang w:val="ca-ES"/>
        </w:rPr>
      </w:pPr>
      <w:r>
        <w:rPr>
          <w:rFonts w:cs="Calibri" w:cstheme="minorHAnsi" w:ascii="Verdana" w:hAnsi="Verdana"/>
          <w:sz w:val="22"/>
          <w:lang w:val="ca-ES"/>
        </w:rPr>
      </w:r>
      <w:r>
        <w:br w:type="page"/>
      </w:r>
    </w:p>
    <w:p>
      <w:pPr>
        <w:pStyle w:val="TIT1"/>
        <w:rPr>
          <w:color w:val="0070C0"/>
          <w:sz w:val="40"/>
          <w:szCs w:val="40"/>
          <w:lang w:val="ca-ES"/>
        </w:rPr>
      </w:pPr>
      <w:r>
        <w:rPr>
          <w:color w:val="0070C0"/>
          <w:sz w:val="40"/>
          <w:szCs w:val="40"/>
          <w:lang w:val="ca-ES"/>
        </w:rPr>
        <w:t>UNITAT 7. El paper de l’Estat</w:t>
      </w:r>
    </w:p>
    <w:p>
      <w:pPr>
        <w:pStyle w:val="TIT3"/>
        <w:rPr>
          <w:sz w:val="10"/>
          <w:szCs w:val="10"/>
          <w:lang w:val="ca-ES"/>
        </w:rPr>
      </w:pPr>
      <w:r>
        <w:rPr>
          <w:sz w:val="10"/>
          <w:szCs w:val="10"/>
          <w:lang w:val="ca-ES"/>
        </w:rPr>
      </w:r>
    </w:p>
    <w:p>
      <w:pPr>
        <w:pStyle w:val="TIT3"/>
        <w:rPr>
          <w:color w:val="0070C0"/>
          <w:lang w:val="ca-ES"/>
        </w:rPr>
      </w:pPr>
      <w:r>
        <w:rPr>
          <w:color w:val="0070C0"/>
          <w:lang w:val="ca-ES"/>
        </w:rPr>
        <w:t>REFLEXIONEU</w:t>
      </w:r>
    </w:p>
    <w:p>
      <w:pPr>
        <w:pStyle w:val="TIT3"/>
        <w:rPr>
          <w:sz w:val="10"/>
          <w:szCs w:val="10"/>
          <w:lang w:val="ca-ES"/>
        </w:rPr>
      </w:pPr>
      <w:r>
        <w:rPr>
          <w:sz w:val="10"/>
          <w:szCs w:val="10"/>
          <w:lang w:val="ca-ES"/>
        </w:rPr>
      </w:r>
    </w:p>
    <w:p>
      <w:pPr>
        <w:pStyle w:val="NoSpacing"/>
        <w:numPr>
          <w:ilvl w:val="0"/>
          <w:numId w:val="15"/>
        </w:numPr>
        <w:spacing w:before="0" w:after="120"/>
        <w:ind w:left="425" w:hanging="360"/>
        <w:jc w:val="both"/>
        <w:rPr>
          <w:rFonts w:ascii="Verdana" w:hAnsi="Verdana"/>
          <w:b/>
          <w:b/>
          <w:lang w:val="ca-ES"/>
        </w:rPr>
      </w:pPr>
      <w:r>
        <w:rPr>
          <w:rFonts w:ascii="Verdana" w:hAnsi="Verdana"/>
          <w:b/>
          <w:lang w:val="ca-ES"/>
        </w:rPr>
        <w:t>L’Estat espanyol intervé per assegurar-se que l’educació es proveeix de manera universal i gratuïta. Què canviaria si no ho fa?</w:t>
      </w:r>
    </w:p>
    <w:p>
      <w:pPr>
        <w:pStyle w:val="Normal"/>
        <w:ind w:left="425" w:firstLine="1"/>
        <w:rPr>
          <w:rFonts w:ascii="Verdana" w:hAnsi="Verdana"/>
          <w:b/>
          <w:b/>
          <w:sz w:val="22"/>
          <w:lang w:val="ca-ES"/>
        </w:rPr>
      </w:pPr>
      <w:r>
        <w:rPr>
          <w:rFonts w:ascii="Verdana" w:hAnsi="Verdana"/>
          <w:b/>
          <w:sz w:val="22"/>
          <w:lang w:val="ca-ES"/>
        </w:rPr>
        <w:t>Solució:</w:t>
      </w:r>
    </w:p>
    <w:p>
      <w:pPr>
        <w:pStyle w:val="NoSpacing"/>
        <w:spacing w:before="0" w:after="120"/>
        <w:ind w:left="425" w:hanging="0"/>
        <w:jc w:val="both"/>
        <w:rPr>
          <w:rFonts w:ascii="Verdana" w:hAnsi="Verdana"/>
          <w:lang w:val="ca-ES"/>
        </w:rPr>
      </w:pPr>
      <w:r>
        <w:rPr>
          <w:rFonts w:ascii="Verdana" w:hAnsi="Verdana"/>
          <w:lang w:val="ca-ES"/>
        </w:rPr>
        <w:t>Si no ho fes els nivells educatius serien més diferenciats entre les persones amb diferent nivell de renda i això redundaria a llarg termini en una major desigualtat, pèrdua de talent, menor cohesió social, menys igualtat d'oportunitats.</w:t>
      </w:r>
    </w:p>
    <w:p>
      <w:pPr>
        <w:pStyle w:val="NoSpacing"/>
        <w:spacing w:before="0" w:after="120"/>
        <w:ind w:left="425" w:hanging="0"/>
        <w:jc w:val="both"/>
        <w:rPr>
          <w:rFonts w:ascii="Verdana" w:hAnsi="Verdana"/>
          <w:color w:val="FF0000"/>
          <w:sz w:val="10"/>
          <w:szCs w:val="10"/>
          <w:lang w:val="ca-ES"/>
        </w:rPr>
      </w:pPr>
      <w:r>
        <w:rPr>
          <w:rFonts w:ascii="Verdana" w:hAnsi="Verdana"/>
          <w:color w:val="FF0000"/>
          <w:sz w:val="10"/>
          <w:szCs w:val="10"/>
          <w:lang w:val="ca-ES"/>
        </w:rPr>
      </w:r>
    </w:p>
    <w:p>
      <w:pPr>
        <w:pStyle w:val="NoSpacing"/>
        <w:numPr>
          <w:ilvl w:val="0"/>
          <w:numId w:val="15"/>
        </w:numPr>
        <w:spacing w:before="0" w:after="120"/>
        <w:ind w:left="425" w:hanging="360"/>
        <w:jc w:val="both"/>
        <w:rPr>
          <w:rFonts w:ascii="Verdana" w:hAnsi="Verdana"/>
          <w:b/>
          <w:b/>
          <w:lang w:val="ca-ES"/>
        </w:rPr>
      </w:pPr>
      <w:r>
        <w:rPr>
          <w:rFonts w:ascii="Verdana" w:hAnsi="Verdana"/>
          <w:b/>
          <w:lang w:val="ca-ES"/>
        </w:rPr>
        <w:t>En realitat, quant paga una família per l’educació d’un fill, si és que fa els seus estudis en un centre privat?</w:t>
      </w:r>
    </w:p>
    <w:p>
      <w:pPr>
        <w:pStyle w:val="Normal"/>
        <w:ind w:left="425" w:hanging="0"/>
        <w:rPr>
          <w:rFonts w:ascii="Verdana" w:hAnsi="Verdana"/>
          <w:b/>
          <w:b/>
          <w:sz w:val="22"/>
          <w:lang w:val="ca-ES"/>
        </w:rPr>
      </w:pPr>
      <w:r>
        <w:rPr>
          <w:rFonts w:ascii="Verdana" w:hAnsi="Verdana"/>
          <w:b/>
          <w:sz w:val="22"/>
          <w:lang w:val="ca-ES"/>
        </w:rPr>
        <w:t>Solució:</w:t>
      </w:r>
    </w:p>
    <w:p>
      <w:pPr>
        <w:pStyle w:val="Normal"/>
        <w:ind w:left="425" w:hanging="0"/>
        <w:rPr>
          <w:rFonts w:ascii="Verdana" w:hAnsi="Verdana"/>
          <w:sz w:val="22"/>
          <w:lang w:val="ca-ES"/>
        </w:rPr>
      </w:pPr>
      <w:r>
        <w:rPr>
          <w:rFonts w:ascii="Verdana" w:hAnsi="Verdana"/>
          <w:sz w:val="22"/>
          <w:lang w:val="ca-ES"/>
        </w:rPr>
        <w:t>Paga dos cops. Un per l’educació pública que paga a través dels seus impostos i que no utilitza i l’altre per l’educació que paga de la seva pròpia butxaca.</w:t>
      </w:r>
    </w:p>
    <w:p>
      <w:pPr>
        <w:pStyle w:val="Normal"/>
        <w:ind w:left="425" w:hanging="0"/>
        <w:rPr>
          <w:rFonts w:ascii="Verdana" w:hAnsi="Verdana"/>
          <w:sz w:val="10"/>
          <w:szCs w:val="10"/>
          <w:lang w:val="ca-ES"/>
        </w:rPr>
      </w:pPr>
      <w:r>
        <w:rPr>
          <w:rFonts w:ascii="Verdana" w:hAnsi="Verdana"/>
          <w:sz w:val="10"/>
          <w:szCs w:val="10"/>
          <w:lang w:val="ca-ES"/>
        </w:rPr>
      </w:r>
    </w:p>
    <w:p>
      <w:pPr>
        <w:pStyle w:val="NoSpacing"/>
        <w:numPr>
          <w:ilvl w:val="0"/>
          <w:numId w:val="15"/>
        </w:numPr>
        <w:spacing w:before="0" w:after="120"/>
        <w:ind w:left="425" w:hanging="360"/>
        <w:jc w:val="both"/>
        <w:rPr>
          <w:rFonts w:ascii="Verdana" w:hAnsi="Verdana"/>
          <w:b/>
          <w:b/>
          <w:lang w:val="ca-ES"/>
        </w:rPr>
      </w:pPr>
      <w:r>
        <w:rPr>
          <w:rFonts w:ascii="Verdana" w:hAnsi="Verdana"/>
          <w:b/>
          <w:lang w:val="ca-ES"/>
        </w:rPr>
        <w:t>Des d’un punt de vista econòmic, en què es diferencia la llum d’un far d’una classe del vostre profesor d’economia?</w:t>
      </w:r>
    </w:p>
    <w:p>
      <w:pPr>
        <w:pStyle w:val="Normal"/>
        <w:ind w:left="425" w:hanging="0"/>
        <w:rPr>
          <w:rFonts w:ascii="Verdana" w:hAnsi="Verdana"/>
          <w:b/>
          <w:b/>
          <w:sz w:val="22"/>
          <w:lang w:val="ca-ES"/>
        </w:rPr>
      </w:pPr>
      <w:r>
        <w:rPr>
          <w:rFonts w:ascii="Verdana" w:hAnsi="Verdana"/>
          <w:b/>
          <w:sz w:val="22"/>
          <w:lang w:val="ca-ES"/>
        </w:rPr>
        <w:t>Solució:</w:t>
      </w:r>
    </w:p>
    <w:p>
      <w:pPr>
        <w:pStyle w:val="NoSpacing"/>
        <w:spacing w:before="0" w:after="120"/>
        <w:ind w:left="426" w:hanging="0"/>
        <w:jc w:val="both"/>
        <w:rPr>
          <w:rFonts w:ascii="Verdana" w:hAnsi="Verdana"/>
          <w:lang w:val="ca-ES"/>
        </w:rPr>
      </w:pPr>
      <w:r>
        <w:rPr>
          <w:rFonts w:ascii="Verdana" w:hAnsi="Verdana"/>
          <w:lang w:val="ca-ES"/>
        </w:rPr>
        <w:t>La llum d’un far és un bé públic pur que no es sotmet a congestió i pot ser «consumida» per un nombre il·limitat de persones. En canvi, a les aules, un excés d’alumnes disminueix la qualitat del servei rebut pels altres. Hi ha un problema de «congestió». Es tracta d’un bé públic impur.</w:t>
      </w:r>
    </w:p>
    <w:p>
      <w:pPr>
        <w:pStyle w:val="NoSpacing"/>
        <w:spacing w:before="0" w:after="120"/>
        <w:ind w:left="426" w:hanging="0"/>
        <w:jc w:val="both"/>
        <w:rPr>
          <w:rFonts w:ascii="Verdana" w:hAnsi="Verdana" w:cs="Calibri" w:cstheme="minorHAnsi"/>
          <w:sz w:val="10"/>
          <w:szCs w:val="10"/>
          <w:lang w:val="ca-ES"/>
        </w:rPr>
      </w:pPr>
      <w:r>
        <w:rPr>
          <w:rFonts w:cs="Calibri" w:cstheme="minorHAnsi" w:ascii="Verdana" w:hAnsi="Verdana"/>
          <w:sz w:val="10"/>
          <w:szCs w:val="10"/>
          <w:lang w:val="ca-ES"/>
        </w:rPr>
      </w:r>
    </w:p>
    <w:p>
      <w:pPr>
        <w:pStyle w:val="TIT3"/>
        <w:rPr>
          <w:color w:val="0070C0"/>
          <w:lang w:val="ca-ES"/>
        </w:rPr>
      </w:pPr>
      <w:r>
        <w:rPr>
          <w:color w:val="0070C0"/>
          <w:lang w:val="ca-ES"/>
        </w:rPr>
        <w:t>ACTIVITATS</w:t>
      </w:r>
    </w:p>
    <w:p>
      <w:pPr>
        <w:pStyle w:val="TIT3"/>
        <w:rPr>
          <w:sz w:val="10"/>
          <w:szCs w:val="10"/>
          <w:lang w:val="ca-ES"/>
        </w:rPr>
      </w:pPr>
      <w:r>
        <w:rPr>
          <w:sz w:val="10"/>
          <w:szCs w:val="10"/>
          <w:lang w:val="ca-ES"/>
        </w:rPr>
      </w:r>
    </w:p>
    <w:p>
      <w:pPr>
        <w:pStyle w:val="NoSpacing"/>
        <w:numPr>
          <w:ilvl w:val="0"/>
          <w:numId w:val="16"/>
        </w:numPr>
        <w:spacing w:before="0" w:after="120"/>
        <w:ind w:left="425" w:hanging="360"/>
        <w:jc w:val="both"/>
        <w:rPr>
          <w:rFonts w:ascii="Verdana" w:hAnsi="Verdana"/>
          <w:b/>
          <w:b/>
          <w:lang w:val="ca-ES"/>
        </w:rPr>
      </w:pPr>
      <w:r>
        <w:rPr>
          <w:rFonts w:ascii="Verdana" w:hAnsi="Verdana"/>
          <w:b/>
          <w:lang w:val="ca-ES"/>
        </w:rPr>
        <w:t>Quina relació té l’assignació dels recursos disponibles amb els errors del mercat?</w:t>
      </w:r>
    </w:p>
    <w:p>
      <w:pPr>
        <w:pStyle w:val="Normal"/>
        <w:ind w:left="425" w:firstLine="1"/>
        <w:rPr>
          <w:rFonts w:ascii="Verdana" w:hAnsi="Verdana"/>
          <w:b/>
          <w:b/>
          <w:sz w:val="22"/>
          <w:lang w:val="ca-ES"/>
        </w:rPr>
      </w:pPr>
      <w:r>
        <w:rPr>
          <w:rFonts w:ascii="Verdana" w:hAnsi="Verdana"/>
          <w:b/>
          <w:sz w:val="22"/>
          <w:lang w:val="ca-ES"/>
        </w:rPr>
        <w:t>Solució:</w:t>
      </w:r>
    </w:p>
    <w:p>
      <w:pPr>
        <w:pStyle w:val="NoSpacing"/>
        <w:spacing w:before="0" w:after="120"/>
        <w:ind w:left="425" w:hanging="0"/>
        <w:jc w:val="both"/>
        <w:rPr>
          <w:rFonts w:ascii="Verdana" w:hAnsi="Verdana"/>
          <w:lang w:val="ca-ES"/>
        </w:rPr>
      </w:pPr>
      <w:r>
        <w:rPr>
          <w:rFonts w:ascii="Verdana" w:hAnsi="Verdana"/>
          <w:lang w:val="ca-ES"/>
        </w:rPr>
        <w:t>Existeixen errors de mercat perquè el mercat en alguns casos condueix a situacions indesitjables, com les desigualtats social, la posició dominant de certes empreses, la contaminació o els abusos que pateix la classe treballadora.</w:t>
      </w:r>
    </w:p>
    <w:p>
      <w:pPr>
        <w:pStyle w:val="NoSpacing"/>
        <w:spacing w:before="0" w:after="120"/>
        <w:ind w:left="425" w:hanging="0"/>
        <w:jc w:val="both"/>
        <w:rPr>
          <w:rFonts w:ascii="Verdana" w:hAnsi="Verdana"/>
          <w:sz w:val="10"/>
          <w:szCs w:val="10"/>
          <w:lang w:val="ca-ES"/>
        </w:rPr>
      </w:pPr>
      <w:r>
        <w:rPr>
          <w:rFonts w:ascii="Verdana" w:hAnsi="Verdana"/>
          <w:sz w:val="10"/>
          <w:szCs w:val="10"/>
          <w:lang w:val="ca-ES"/>
        </w:rPr>
      </w:r>
    </w:p>
    <w:p>
      <w:pPr>
        <w:pStyle w:val="NoSpacing"/>
        <w:numPr>
          <w:ilvl w:val="0"/>
          <w:numId w:val="16"/>
        </w:numPr>
        <w:spacing w:before="0" w:after="120"/>
        <w:ind w:left="425" w:hanging="360"/>
        <w:jc w:val="both"/>
        <w:rPr>
          <w:rFonts w:ascii="Verdana" w:hAnsi="Verdana"/>
          <w:b/>
          <w:b/>
          <w:lang w:val="ca-ES"/>
        </w:rPr>
      </w:pPr>
      <w:r>
        <w:rPr>
          <w:rFonts w:ascii="Verdana" w:hAnsi="Verdana"/>
          <w:b/>
          <w:lang w:val="ca-ES"/>
        </w:rPr>
        <w:t>Quines són les raons per les quals l’Estat subministra béns públics?</w:t>
      </w:r>
    </w:p>
    <w:p>
      <w:pPr>
        <w:pStyle w:val="Normal"/>
        <w:ind w:left="65" w:firstLine="360"/>
        <w:rPr>
          <w:rFonts w:ascii="Verdana" w:hAnsi="Verdana"/>
          <w:b/>
          <w:b/>
          <w:sz w:val="22"/>
          <w:lang w:val="ca-ES"/>
        </w:rPr>
      </w:pPr>
      <w:r>
        <w:rPr>
          <w:rFonts w:ascii="Verdana" w:hAnsi="Verdana"/>
          <w:b/>
          <w:sz w:val="22"/>
          <w:lang w:val="ca-ES"/>
        </w:rPr>
        <w:t>Solució:</w:t>
      </w:r>
    </w:p>
    <w:p>
      <w:pPr>
        <w:pStyle w:val="NoSpacing"/>
        <w:spacing w:before="0" w:after="120"/>
        <w:ind w:left="425" w:hanging="0"/>
        <w:jc w:val="both"/>
        <w:rPr>
          <w:rFonts w:ascii="Verdana" w:hAnsi="Verdana"/>
          <w:lang w:val="ca-ES"/>
        </w:rPr>
      </w:pPr>
      <w:r>
        <w:rPr>
          <w:rFonts w:ascii="Verdana" w:hAnsi="Verdana"/>
          <w:lang w:val="ca-ES"/>
        </w:rPr>
        <w:t>L’Estat subministra béns públics per compensar la falta de béns que tenen demanda però que les empreses privades no proveeixen en quantitat suficient degut a la seva falta de rendibilitat. També per oferir a tots els ciutadans béns que produeixen externalitats positives i fomenten la igualtat d’oportunitats.</w:t>
      </w:r>
    </w:p>
    <w:p>
      <w:pPr>
        <w:pStyle w:val="NoSpacing"/>
        <w:spacing w:before="0" w:after="120"/>
        <w:ind w:left="425" w:hanging="0"/>
        <w:jc w:val="both"/>
        <w:rPr>
          <w:rFonts w:ascii="Verdana" w:hAnsi="Verdana"/>
          <w:lang w:val="ca-ES"/>
        </w:rPr>
      </w:pPr>
      <w:r>
        <w:rPr>
          <w:rFonts w:ascii="Verdana" w:hAnsi="Verdana"/>
          <w:lang w:val="ca-ES"/>
        </w:rPr>
      </w:r>
    </w:p>
    <w:p>
      <w:pPr>
        <w:pStyle w:val="NoSpacing"/>
        <w:numPr>
          <w:ilvl w:val="0"/>
          <w:numId w:val="16"/>
        </w:numPr>
        <w:spacing w:before="0" w:after="120"/>
        <w:ind w:left="425" w:hanging="360"/>
        <w:jc w:val="both"/>
        <w:rPr>
          <w:rFonts w:ascii="Verdana" w:hAnsi="Verdana"/>
          <w:b/>
          <w:b/>
          <w:lang w:val="ca-ES"/>
        </w:rPr>
      </w:pPr>
      <w:r>
        <w:rPr>
          <w:rFonts w:ascii="Verdana" w:hAnsi="Verdana"/>
          <w:b/>
          <w:lang w:val="ca-ES"/>
        </w:rPr>
        <w:t>Classifiqueu els elements següents d’acord amb els quatre criteris exposats a la taula 7.1 (rival / no rival, excloïble / no excloïble): una posta de sol, la sanitat pública, el sistema operatiu Windows de Microsoft.</w:t>
      </w:r>
    </w:p>
    <w:p>
      <w:pPr>
        <w:pStyle w:val="Normal"/>
        <w:ind w:left="425" w:firstLine="1"/>
        <w:rPr>
          <w:rFonts w:ascii="Verdana" w:hAnsi="Verdana"/>
          <w:b/>
          <w:b/>
          <w:sz w:val="22"/>
          <w:lang w:val="ca-ES"/>
        </w:rPr>
      </w:pPr>
      <w:r>
        <w:rPr>
          <w:rFonts w:ascii="Verdana" w:hAnsi="Verdana"/>
          <w:b/>
          <w:sz w:val="22"/>
          <w:lang w:val="ca-ES"/>
        </w:rPr>
        <w:t>Solució:</w:t>
      </w:r>
    </w:p>
    <w:p>
      <w:pPr>
        <w:pStyle w:val="Normal"/>
        <w:ind w:left="425" w:hanging="0"/>
        <w:rPr>
          <w:rFonts w:ascii="Verdana" w:hAnsi="Verdana"/>
          <w:sz w:val="22"/>
          <w:lang w:val="ca-ES"/>
        </w:rPr>
      </w:pPr>
      <w:r>
        <w:rPr>
          <w:rFonts w:ascii="Verdana" w:hAnsi="Verdana"/>
          <w:sz w:val="22"/>
          <w:lang w:val="ca-ES"/>
        </w:rPr>
        <w:t>Una posta de sol és un bé no excloïble sense rival en el consum, l'educació pública és un bé no excloïble però rival en el consum i el programa Microsoft de Windows és una patent i per tant un bé excloïble sense rival en el consum.</w:t>
      </w:r>
    </w:p>
    <w:p>
      <w:pPr>
        <w:pStyle w:val="Normal"/>
        <w:ind w:left="425" w:hanging="0"/>
        <w:rPr>
          <w:rFonts w:ascii="Verdana" w:hAnsi="Verdana"/>
          <w:sz w:val="22"/>
          <w:lang w:val="ca-ES"/>
        </w:rPr>
      </w:pPr>
      <w:r>
        <w:rPr>
          <w:rFonts w:ascii="Verdana" w:hAnsi="Verdana"/>
          <w:sz w:val="22"/>
          <w:lang w:val="ca-ES"/>
        </w:rPr>
      </w:r>
    </w:p>
    <w:p>
      <w:pPr>
        <w:pStyle w:val="NoSpacing"/>
        <w:numPr>
          <w:ilvl w:val="0"/>
          <w:numId w:val="16"/>
        </w:numPr>
        <w:spacing w:before="0" w:after="120"/>
        <w:ind w:left="425" w:hanging="360"/>
        <w:jc w:val="both"/>
        <w:rPr>
          <w:rFonts w:ascii="Verdana" w:hAnsi="Verdana"/>
          <w:b/>
          <w:b/>
          <w:lang w:val="ca-ES"/>
        </w:rPr>
      </w:pPr>
      <w:r>
        <w:rPr>
          <w:rFonts w:ascii="Verdana" w:hAnsi="Verdana"/>
          <w:b/>
          <w:lang w:val="ca-ES"/>
        </w:rPr>
        <w:t xml:space="preserve">Elaboreu, amb paraules pròpies, una definició </w:t>
      </w:r>
      <w:r>
        <w:rPr>
          <w:rFonts w:ascii="Verdana" w:hAnsi="Verdana"/>
          <w:b/>
          <w:i/>
          <w:lang w:val="ca-ES"/>
        </w:rPr>
        <w:t>d’externalitat</w:t>
      </w:r>
      <w:r>
        <w:rPr>
          <w:rFonts w:ascii="Verdana" w:hAnsi="Verdana"/>
          <w:b/>
          <w:lang w:val="ca-ES"/>
        </w:rPr>
        <w:t>.</w:t>
      </w:r>
    </w:p>
    <w:p>
      <w:pPr>
        <w:pStyle w:val="Normal"/>
        <w:tabs>
          <w:tab w:val="clear" w:pos="709"/>
          <w:tab w:val="left" w:pos="426" w:leader="none"/>
        </w:tabs>
        <w:ind w:left="425" w:firstLine="1"/>
        <w:rPr>
          <w:rFonts w:ascii="Verdana" w:hAnsi="Verdana"/>
          <w:b/>
          <w:b/>
          <w:sz w:val="22"/>
          <w:lang w:val="ca-ES"/>
        </w:rPr>
      </w:pPr>
      <w:r>
        <w:rPr>
          <w:rFonts w:ascii="Verdana" w:hAnsi="Verdana"/>
          <w:b/>
          <w:sz w:val="22"/>
          <w:lang w:val="ca-ES"/>
        </w:rPr>
        <w:t>Solució:</w:t>
      </w:r>
    </w:p>
    <w:p>
      <w:pPr>
        <w:pStyle w:val="Normal"/>
        <w:ind w:left="425" w:hanging="0"/>
        <w:rPr>
          <w:rFonts w:ascii="Verdana" w:hAnsi="Verdana" w:cs="Arial"/>
          <w:sz w:val="22"/>
          <w:lang w:val="ca-ES"/>
        </w:rPr>
      </w:pPr>
      <w:r>
        <w:rPr>
          <w:rFonts w:cs="Arial" w:ascii="Verdana" w:hAnsi="Verdana"/>
          <w:sz w:val="22"/>
          <w:lang w:val="ca-ES"/>
        </w:rPr>
        <w:t xml:space="preserve">Resposta oberta. Exemple: una externalitat podria ser alguna cosa de la que se’n deriven efectes a externs o terceres persones. </w:t>
      </w:r>
    </w:p>
    <w:p>
      <w:pPr>
        <w:pStyle w:val="Normal"/>
        <w:ind w:left="425" w:hanging="0"/>
        <w:rPr>
          <w:rFonts w:ascii="Verdana" w:hAnsi="Verdana" w:cs="Arial"/>
          <w:sz w:val="22"/>
          <w:lang w:val="ca-ES"/>
        </w:rPr>
      </w:pPr>
      <w:r>
        <w:rPr>
          <w:rFonts w:cs="Arial" w:ascii="Verdana" w:hAnsi="Verdana"/>
          <w:sz w:val="22"/>
          <w:lang w:val="ca-ES"/>
        </w:rPr>
      </w:r>
    </w:p>
    <w:p>
      <w:pPr>
        <w:pStyle w:val="NoSpacing"/>
        <w:numPr>
          <w:ilvl w:val="0"/>
          <w:numId w:val="16"/>
        </w:numPr>
        <w:spacing w:before="0" w:after="120"/>
        <w:ind w:left="425" w:hanging="360"/>
        <w:jc w:val="both"/>
        <w:rPr>
          <w:rFonts w:ascii="Verdana" w:hAnsi="Verdana"/>
          <w:b/>
          <w:b/>
          <w:lang w:val="ca-ES"/>
        </w:rPr>
      </w:pPr>
      <w:r>
        <w:rPr>
          <w:rFonts w:ascii="Verdana" w:hAnsi="Verdana"/>
          <w:b/>
          <w:lang w:val="ca-ES"/>
        </w:rPr>
        <w:t>Identifiqueu les externalitats positives associades a cadascun dels casos següents: al vostre barri hi ha un institut excel·lent, un veí amb insomni i un músic de carrer amb talent.</w:t>
      </w:r>
    </w:p>
    <w:p>
      <w:pPr>
        <w:pStyle w:val="NoSpacing"/>
        <w:spacing w:before="0" w:after="120"/>
        <w:ind w:left="425" w:hanging="0"/>
        <w:jc w:val="both"/>
        <w:rPr>
          <w:rFonts w:ascii="SRASans1.0-Book" w:hAnsi="SRASans1.0-Book" w:cs="SRASans1.0-Book"/>
          <w:szCs w:val="20"/>
        </w:rPr>
      </w:pPr>
      <w:r>
        <w:rPr>
          <w:rFonts w:ascii="Verdana" w:hAnsi="Verdana"/>
          <w:b/>
          <w:lang w:val="ca-ES"/>
        </w:rPr>
        <w:t>Solució:</w:t>
      </w:r>
    </w:p>
    <w:p>
      <w:pPr>
        <w:pStyle w:val="NoSpacing"/>
        <w:spacing w:before="0" w:after="120"/>
        <w:ind w:left="425" w:hanging="0"/>
        <w:jc w:val="both"/>
        <w:rPr>
          <w:rFonts w:ascii="SRASans1.0-Book" w:hAnsi="SRASans1.0-Book" w:cs="SRASans1.0-Book"/>
          <w:szCs w:val="20"/>
        </w:rPr>
      </w:pPr>
      <w:r>
        <w:rPr>
          <w:rFonts w:cs="SRASans1.0-Book" w:ascii="SRASans1.0-Book" w:hAnsi="SRASans1.0-Book"/>
          <w:szCs w:val="20"/>
        </w:rPr>
      </w:r>
    </w:p>
    <w:tbl>
      <w:tblPr>
        <w:tblStyle w:val="Tablaconcuadrcula"/>
        <w:tblW w:w="9639" w:type="dxa"/>
        <w:jc w:val="left"/>
        <w:tblInd w:w="534" w:type="dxa"/>
        <w:tblCellMar>
          <w:top w:w="0" w:type="dxa"/>
          <w:left w:w="108" w:type="dxa"/>
          <w:bottom w:w="0" w:type="dxa"/>
          <w:right w:w="108" w:type="dxa"/>
        </w:tblCellMar>
        <w:tblLook w:firstRow="1" w:noVBand="1" w:lastRow="0" w:firstColumn="1" w:lastColumn="0" w:noHBand="0" w:val="04a0"/>
      </w:tblPr>
      <w:tblGrid>
        <w:gridCol w:w="2801"/>
        <w:gridCol w:w="6837"/>
      </w:tblGrid>
      <w:tr>
        <w:trPr/>
        <w:tc>
          <w:tcPr>
            <w:tcW w:w="2801" w:type="dxa"/>
            <w:tcBorders/>
            <w:shd w:color="auto" w:fill="D9D9D9" w:themeFill="background1" w:themeFillShade="d9" w:val="clear"/>
          </w:tcPr>
          <w:p>
            <w:pPr>
              <w:pStyle w:val="NoSpacing"/>
              <w:spacing w:before="0" w:after="120"/>
              <w:jc w:val="center"/>
              <w:rPr>
                <w:rFonts w:ascii="Verdana" w:hAnsi="Verdana"/>
                <w:b/>
                <w:b/>
                <w:sz w:val="18"/>
                <w:szCs w:val="18"/>
                <w:lang w:val="ca-ES"/>
              </w:rPr>
            </w:pPr>
            <w:r>
              <w:rPr>
                <w:rFonts w:eastAsia="Calibri" w:cs="" w:cstheme="minorBidi" w:eastAsiaTheme="minorHAnsi" w:ascii="Verdana" w:hAnsi="Verdana"/>
                <w:b/>
                <w:sz w:val="18"/>
                <w:szCs w:val="18"/>
                <w:lang w:val="ca-ES" w:eastAsia="en-US"/>
              </w:rPr>
              <w:t>Cas</w:t>
            </w:r>
          </w:p>
        </w:tc>
        <w:tc>
          <w:tcPr>
            <w:tcW w:w="6837" w:type="dxa"/>
            <w:tcBorders/>
            <w:shd w:color="auto" w:fill="D9D9D9" w:themeFill="background1" w:themeFillShade="d9" w:val="clear"/>
          </w:tcPr>
          <w:p>
            <w:pPr>
              <w:pStyle w:val="NoSpacing"/>
              <w:spacing w:before="0" w:after="120"/>
              <w:jc w:val="center"/>
              <w:rPr>
                <w:rFonts w:ascii="Verdana" w:hAnsi="Verdana"/>
                <w:b/>
                <w:b/>
                <w:sz w:val="18"/>
                <w:szCs w:val="18"/>
                <w:lang w:val="ca-ES"/>
              </w:rPr>
            </w:pPr>
            <w:r>
              <w:rPr>
                <w:rFonts w:eastAsia="Calibri" w:cs="" w:cstheme="minorBidi" w:eastAsiaTheme="minorHAnsi" w:ascii="Verdana" w:hAnsi="Verdana"/>
                <w:b/>
                <w:sz w:val="18"/>
                <w:szCs w:val="18"/>
                <w:lang w:val="ca-ES" w:eastAsia="en-US"/>
              </w:rPr>
              <w:t>Externalitat positiva</w:t>
            </w:r>
          </w:p>
        </w:tc>
      </w:tr>
      <w:tr>
        <w:trPr/>
        <w:tc>
          <w:tcPr>
            <w:tcW w:w="2801" w:type="dxa"/>
            <w:tcBorders/>
            <w:shd w:fill="auto" w:val="clear"/>
          </w:tcPr>
          <w:p>
            <w:pPr>
              <w:pStyle w:val="NoSpacing"/>
              <w:spacing w:before="0" w:after="120"/>
              <w:jc w:val="both"/>
              <w:rPr>
                <w:rFonts w:ascii="Verdana" w:hAnsi="Verdana"/>
                <w:sz w:val="18"/>
                <w:szCs w:val="18"/>
                <w:lang w:val="ca-ES"/>
              </w:rPr>
            </w:pPr>
            <w:r>
              <w:rPr>
                <w:rFonts w:eastAsia="Calibri" w:cs="" w:cstheme="minorBidi" w:eastAsiaTheme="minorHAnsi" w:ascii="Verdana" w:hAnsi="Verdana"/>
                <w:sz w:val="18"/>
                <w:szCs w:val="18"/>
                <w:lang w:val="ca-ES" w:eastAsia="en-US"/>
              </w:rPr>
              <w:t>Institut excel·lent</w:t>
            </w:r>
          </w:p>
        </w:tc>
        <w:tc>
          <w:tcPr>
            <w:tcW w:w="6837" w:type="dxa"/>
            <w:tcBorders/>
            <w:shd w:fill="auto" w:val="clear"/>
          </w:tcPr>
          <w:p>
            <w:pPr>
              <w:pStyle w:val="NoSpacing"/>
              <w:spacing w:before="0" w:after="120"/>
              <w:jc w:val="both"/>
              <w:rPr>
                <w:rFonts w:ascii="Verdana" w:hAnsi="Verdana"/>
                <w:sz w:val="18"/>
                <w:szCs w:val="18"/>
                <w:lang w:val="ca-ES"/>
              </w:rPr>
            </w:pPr>
            <w:r>
              <w:rPr>
                <w:rFonts w:eastAsia="Calibri" w:cs="" w:cstheme="minorBidi" w:eastAsiaTheme="minorHAnsi" w:ascii="Verdana" w:hAnsi="Verdana"/>
                <w:sz w:val="18"/>
                <w:szCs w:val="18"/>
                <w:lang w:val="ca-ES" w:eastAsia="en-US"/>
              </w:rPr>
              <w:t>Pujada de preu dels pisos del barri (per als propietaris actuals)</w:t>
            </w:r>
          </w:p>
        </w:tc>
      </w:tr>
      <w:tr>
        <w:trPr/>
        <w:tc>
          <w:tcPr>
            <w:tcW w:w="2801" w:type="dxa"/>
            <w:tcBorders/>
            <w:shd w:fill="auto" w:val="clear"/>
          </w:tcPr>
          <w:p>
            <w:pPr>
              <w:pStyle w:val="NoSpacing"/>
              <w:spacing w:before="0" w:after="120"/>
              <w:jc w:val="both"/>
              <w:rPr>
                <w:rFonts w:ascii="Verdana" w:hAnsi="Verdana"/>
                <w:sz w:val="18"/>
                <w:szCs w:val="18"/>
                <w:lang w:val="ca-ES"/>
              </w:rPr>
            </w:pPr>
            <w:r>
              <w:rPr>
                <w:rFonts w:eastAsia="Calibri" w:cs="" w:cstheme="minorBidi" w:eastAsiaTheme="minorHAnsi" w:ascii="Verdana" w:hAnsi="Verdana"/>
                <w:sz w:val="18"/>
                <w:szCs w:val="18"/>
                <w:lang w:val="ca-ES" w:eastAsia="en-US"/>
              </w:rPr>
              <w:t>Veí amb insomni</w:t>
            </w:r>
          </w:p>
        </w:tc>
        <w:tc>
          <w:tcPr>
            <w:tcW w:w="6837" w:type="dxa"/>
            <w:tcBorders/>
            <w:shd w:fill="auto" w:val="clear"/>
          </w:tcPr>
          <w:p>
            <w:pPr>
              <w:pStyle w:val="NoSpacing"/>
              <w:spacing w:before="0" w:after="120"/>
              <w:jc w:val="both"/>
              <w:rPr>
                <w:rFonts w:ascii="Verdana" w:hAnsi="Verdana"/>
                <w:sz w:val="18"/>
                <w:szCs w:val="18"/>
                <w:lang w:val="ca-ES"/>
              </w:rPr>
            </w:pPr>
            <w:r>
              <w:rPr>
                <w:rFonts w:eastAsia="Calibri" w:cs="" w:cstheme="minorBidi" w:eastAsiaTheme="minorHAnsi" w:ascii="Verdana" w:hAnsi="Verdana"/>
                <w:sz w:val="18"/>
                <w:szCs w:val="18"/>
                <w:lang w:val="ca-ES" w:eastAsia="en-US"/>
              </w:rPr>
              <w:t>Consum de llum i altres productes i serveis (per a la companyia elèctrica)</w:t>
            </w:r>
          </w:p>
        </w:tc>
      </w:tr>
      <w:tr>
        <w:trPr/>
        <w:tc>
          <w:tcPr>
            <w:tcW w:w="2801" w:type="dxa"/>
            <w:tcBorders/>
            <w:shd w:fill="auto" w:val="clear"/>
          </w:tcPr>
          <w:p>
            <w:pPr>
              <w:pStyle w:val="NoSpacing"/>
              <w:spacing w:before="0" w:after="120"/>
              <w:jc w:val="both"/>
              <w:rPr>
                <w:rFonts w:ascii="Verdana" w:hAnsi="Verdana"/>
                <w:sz w:val="18"/>
                <w:szCs w:val="18"/>
                <w:lang w:val="ca-ES"/>
              </w:rPr>
            </w:pPr>
            <w:r>
              <w:rPr>
                <w:rFonts w:eastAsia="Calibri" w:cs="" w:cstheme="minorBidi" w:eastAsiaTheme="minorHAnsi" w:ascii="Verdana" w:hAnsi="Verdana"/>
                <w:sz w:val="18"/>
                <w:szCs w:val="18"/>
                <w:lang w:val="ca-ES" w:eastAsia="en-US"/>
              </w:rPr>
              <w:t>Músic de carrer amb talent</w:t>
            </w:r>
          </w:p>
        </w:tc>
        <w:tc>
          <w:tcPr>
            <w:tcW w:w="6837" w:type="dxa"/>
            <w:tcBorders/>
            <w:shd w:fill="auto" w:val="clear"/>
          </w:tcPr>
          <w:p>
            <w:pPr>
              <w:pStyle w:val="NoSpacing"/>
              <w:spacing w:before="0" w:after="120"/>
              <w:jc w:val="both"/>
              <w:rPr>
                <w:rFonts w:ascii="Verdana" w:hAnsi="Verdana"/>
                <w:sz w:val="18"/>
                <w:szCs w:val="18"/>
                <w:lang w:val="ca-ES"/>
              </w:rPr>
            </w:pPr>
            <w:r>
              <w:rPr>
                <w:rFonts w:eastAsia="Calibri" w:cs="" w:cstheme="minorBidi" w:eastAsiaTheme="minorHAnsi" w:ascii="Verdana" w:hAnsi="Verdana"/>
                <w:sz w:val="18"/>
                <w:szCs w:val="18"/>
                <w:lang w:val="ca-ES" w:eastAsia="en-US"/>
              </w:rPr>
              <w:t>Majors beneficis per als comerciants propers</w:t>
            </w:r>
          </w:p>
        </w:tc>
      </w:tr>
    </w:tbl>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6" w:hanging="426"/>
        <w:jc w:val="left"/>
        <w:rPr>
          <w:rFonts w:ascii="Verdana" w:hAnsi="Verdana" w:eastAsia="Calibri" w:cs="" w:cstheme="minorBidi" w:eastAsiaTheme="minorHAnsi"/>
          <w:b/>
          <w:b/>
          <w:sz w:val="22"/>
          <w:lang w:val="ca-ES" w:eastAsia="en-US"/>
        </w:rPr>
      </w:pPr>
      <w:r>
        <w:rPr>
          <w:rFonts w:ascii="Verdana" w:hAnsi="Verdana"/>
          <w:b/>
          <w:lang w:val="ca-ES"/>
        </w:rPr>
        <w:t>6.</w:t>
        <w:tab/>
      </w:r>
      <w:r>
        <w:rPr>
          <w:rFonts w:eastAsia="Calibri" w:cs="" w:ascii="Verdana" w:hAnsi="Verdana" w:cstheme="minorBidi" w:eastAsiaTheme="minorHAnsi"/>
          <w:b/>
          <w:sz w:val="22"/>
          <w:lang w:val="ca-ES" w:eastAsia="en-US"/>
        </w:rPr>
        <w:t xml:space="preserve">Entre les mesures proposades a l’apartat per a lluitar contra la contaminació, escolliu la que, sota el vostre criteri, presenta menys inconvenients. </w:t>
      </w:r>
    </w:p>
    <w:p>
      <w:pPr>
        <w:pStyle w:val="NoSpacing"/>
        <w:spacing w:before="0" w:after="120"/>
        <w:ind w:firstLine="426"/>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La resposta depèn del criteri de l'alumne, però el que realment pretén la pregunta és que l'alumne s'adoni que cap de les mesures està lliure d'inconvenients. És valorable per part del professor que l'alumne contesti directament el que s'ha apuntat. Una resposta menys reflexionada assenyalaria alguna de les següents mesures:</w:t>
      </w:r>
    </w:p>
    <w:p>
      <w:pPr>
        <w:pStyle w:val="NoSpacing"/>
        <w:spacing w:before="0" w:after="120"/>
        <w:ind w:left="425" w:hanging="0"/>
        <w:jc w:val="both"/>
        <w:rPr>
          <w:rFonts w:ascii="Verdana" w:hAnsi="Verdana"/>
          <w:sz w:val="8"/>
          <w:szCs w:val="8"/>
          <w:lang w:val="ca-ES"/>
        </w:rPr>
      </w:pPr>
      <w:r>
        <w:rPr>
          <w:rFonts w:ascii="Verdana" w:hAnsi="Verdana"/>
          <w:sz w:val="8"/>
          <w:szCs w:val="8"/>
          <w:lang w:val="ca-ES"/>
        </w:rPr>
      </w:r>
    </w:p>
    <w:tbl>
      <w:tblPr>
        <w:tblStyle w:val="Tablaconcuadrcula"/>
        <w:tblW w:w="9497" w:type="dxa"/>
        <w:jc w:val="left"/>
        <w:tblInd w:w="534" w:type="dxa"/>
        <w:tblCellMar>
          <w:top w:w="0" w:type="dxa"/>
          <w:left w:w="108" w:type="dxa"/>
          <w:bottom w:w="0" w:type="dxa"/>
          <w:right w:w="108" w:type="dxa"/>
        </w:tblCellMar>
        <w:tblLook w:firstRow="1" w:noVBand="1" w:lastRow="0" w:firstColumn="1" w:lastColumn="0" w:noHBand="0" w:val="04a0"/>
      </w:tblPr>
      <w:tblGrid>
        <w:gridCol w:w="2267"/>
        <w:gridCol w:w="7229"/>
      </w:tblGrid>
      <w:tr>
        <w:trPr/>
        <w:tc>
          <w:tcPr>
            <w:tcW w:w="2267" w:type="dxa"/>
            <w:tcBorders/>
            <w:shd w:color="auto" w:fill="D9D9D9" w:themeFill="background1" w:themeFillShade="d9" w:val="clear"/>
          </w:tcPr>
          <w:p>
            <w:pPr>
              <w:pStyle w:val="NoSpacing"/>
              <w:spacing w:before="0" w:after="120"/>
              <w:jc w:val="center"/>
              <w:rPr>
                <w:rFonts w:ascii="Verdana" w:hAnsi="Verdana"/>
                <w:b/>
                <w:b/>
                <w:sz w:val="18"/>
                <w:szCs w:val="18"/>
                <w:lang w:val="ca-ES"/>
              </w:rPr>
            </w:pPr>
            <w:r>
              <w:rPr>
                <w:rFonts w:eastAsia="Calibri" w:cs="" w:cstheme="minorBidi" w:eastAsiaTheme="minorHAnsi" w:ascii="Verdana" w:hAnsi="Verdana"/>
                <w:b/>
                <w:sz w:val="18"/>
                <w:szCs w:val="18"/>
                <w:lang w:val="ca-ES" w:eastAsia="en-US"/>
              </w:rPr>
              <w:t>Mesura</w:t>
            </w:r>
          </w:p>
        </w:tc>
        <w:tc>
          <w:tcPr>
            <w:tcW w:w="7229" w:type="dxa"/>
            <w:tcBorders/>
            <w:shd w:color="auto" w:fill="D9D9D9" w:themeFill="background1" w:themeFillShade="d9" w:val="clear"/>
          </w:tcPr>
          <w:p>
            <w:pPr>
              <w:pStyle w:val="NoSpacing"/>
              <w:spacing w:before="0" w:after="120"/>
              <w:jc w:val="center"/>
              <w:rPr>
                <w:rFonts w:ascii="Verdana" w:hAnsi="Verdana"/>
                <w:b/>
                <w:b/>
                <w:sz w:val="18"/>
                <w:szCs w:val="18"/>
                <w:lang w:val="ca-ES"/>
              </w:rPr>
            </w:pPr>
            <w:r>
              <w:rPr>
                <w:rFonts w:eastAsia="Calibri" w:cs="" w:cstheme="minorBidi" w:eastAsiaTheme="minorHAnsi" w:ascii="Verdana" w:hAnsi="Verdana"/>
                <w:b/>
                <w:sz w:val="18"/>
                <w:szCs w:val="18"/>
                <w:lang w:val="ca-ES" w:eastAsia="en-US"/>
              </w:rPr>
              <w:t>Inconvenient</w:t>
            </w:r>
          </w:p>
        </w:tc>
      </w:tr>
      <w:tr>
        <w:trPr/>
        <w:tc>
          <w:tcPr>
            <w:tcW w:w="2267" w:type="dxa"/>
            <w:tcBorders/>
            <w:shd w:fill="auto" w:val="clear"/>
          </w:tcPr>
          <w:p>
            <w:pPr>
              <w:pStyle w:val="NoSpacing"/>
              <w:spacing w:before="0" w:after="120"/>
              <w:rPr>
                <w:rFonts w:ascii="Verdana" w:hAnsi="Verdana"/>
                <w:sz w:val="18"/>
                <w:szCs w:val="18"/>
                <w:lang w:val="ca-ES"/>
              </w:rPr>
            </w:pPr>
            <w:r>
              <w:rPr>
                <w:rFonts w:eastAsia="Calibri" w:cs="" w:cstheme="minorBidi" w:eastAsiaTheme="minorHAnsi" w:ascii="Verdana" w:hAnsi="Verdana"/>
                <w:sz w:val="18"/>
                <w:szCs w:val="18"/>
                <w:lang w:val="ca-ES" w:eastAsia="en-US"/>
              </w:rPr>
              <w:t>Llindars màxims</w:t>
            </w:r>
          </w:p>
        </w:tc>
        <w:tc>
          <w:tcPr>
            <w:tcW w:w="7229" w:type="dxa"/>
            <w:tcBorders/>
            <w:shd w:fill="auto" w:val="clear"/>
          </w:tcPr>
          <w:p>
            <w:pPr>
              <w:pStyle w:val="NoSpacing"/>
              <w:spacing w:before="0" w:after="120"/>
              <w:jc w:val="both"/>
              <w:rPr>
                <w:rFonts w:ascii="Verdana" w:hAnsi="Verdana"/>
                <w:sz w:val="18"/>
                <w:szCs w:val="18"/>
                <w:lang w:val="ca-ES"/>
              </w:rPr>
            </w:pPr>
            <w:r>
              <w:rPr>
                <w:rFonts w:eastAsia="Calibri" w:cs="" w:cstheme="minorBidi" w:eastAsiaTheme="minorHAnsi" w:ascii="Verdana" w:hAnsi="Verdana"/>
                <w:sz w:val="18"/>
                <w:szCs w:val="18"/>
                <w:lang w:val="ca-ES" w:eastAsia="en-US"/>
              </w:rPr>
              <w:t xml:space="preserve">Elevat cost d'implantació i per controlar a les empreses </w:t>
            </w:r>
          </w:p>
        </w:tc>
      </w:tr>
      <w:tr>
        <w:trPr/>
        <w:tc>
          <w:tcPr>
            <w:tcW w:w="2267" w:type="dxa"/>
            <w:tcBorders/>
            <w:shd w:fill="auto" w:val="clear"/>
          </w:tcPr>
          <w:p>
            <w:pPr>
              <w:pStyle w:val="NoSpacing"/>
              <w:spacing w:before="0" w:after="120"/>
              <w:rPr>
                <w:rFonts w:ascii="Verdana" w:hAnsi="Verdana"/>
                <w:sz w:val="18"/>
                <w:szCs w:val="18"/>
                <w:lang w:val="ca-ES"/>
              </w:rPr>
            </w:pPr>
            <w:r>
              <w:rPr>
                <w:rFonts w:eastAsia="Calibri" w:cs="" w:cstheme="minorBidi" w:eastAsiaTheme="minorHAnsi" w:ascii="Verdana" w:hAnsi="Verdana"/>
                <w:sz w:val="18"/>
                <w:szCs w:val="18"/>
                <w:lang w:val="ca-ES" w:eastAsia="en-US"/>
              </w:rPr>
              <w:t>Impostos unitaris</w:t>
            </w:r>
          </w:p>
        </w:tc>
        <w:tc>
          <w:tcPr>
            <w:tcW w:w="7229" w:type="dxa"/>
            <w:tcBorders/>
            <w:shd w:fill="auto" w:val="clear"/>
          </w:tcPr>
          <w:p>
            <w:pPr>
              <w:pStyle w:val="NoSpacing"/>
              <w:spacing w:before="0" w:after="120"/>
              <w:jc w:val="both"/>
              <w:rPr>
                <w:rFonts w:ascii="Verdana" w:hAnsi="Verdana"/>
                <w:sz w:val="18"/>
                <w:szCs w:val="18"/>
                <w:lang w:val="ca-ES"/>
              </w:rPr>
            </w:pPr>
            <w:r>
              <w:rPr>
                <w:rFonts w:eastAsia="Calibri" w:cs="" w:cstheme="minorBidi" w:eastAsiaTheme="minorHAnsi" w:ascii="Verdana" w:hAnsi="Verdana"/>
                <w:sz w:val="18"/>
                <w:szCs w:val="18"/>
                <w:lang w:val="ca-ES" w:eastAsia="en-US"/>
              </w:rPr>
              <w:t>Elevat cost de personal especialitzat e independent a cada empresa</w:t>
            </w:r>
          </w:p>
        </w:tc>
      </w:tr>
      <w:tr>
        <w:trPr/>
        <w:tc>
          <w:tcPr>
            <w:tcW w:w="2267" w:type="dxa"/>
            <w:tcBorders/>
            <w:shd w:fill="auto" w:val="clear"/>
          </w:tcPr>
          <w:p>
            <w:pPr>
              <w:pStyle w:val="NoSpacing"/>
              <w:spacing w:before="0" w:after="120"/>
              <w:rPr>
                <w:rFonts w:ascii="Verdana" w:hAnsi="Verdana"/>
                <w:sz w:val="18"/>
                <w:szCs w:val="18"/>
                <w:lang w:val="ca-ES"/>
              </w:rPr>
            </w:pPr>
            <w:r>
              <w:rPr>
                <w:rFonts w:eastAsia="Calibri" w:cs="" w:cstheme="minorBidi" w:eastAsiaTheme="minorHAnsi" w:ascii="Verdana" w:hAnsi="Verdana"/>
                <w:sz w:val="18"/>
                <w:szCs w:val="18"/>
                <w:lang w:val="ca-ES" w:eastAsia="en-US"/>
              </w:rPr>
              <w:t>Llicències de contaminació</w:t>
            </w:r>
          </w:p>
        </w:tc>
        <w:tc>
          <w:tcPr>
            <w:tcW w:w="7229" w:type="dxa"/>
            <w:tcBorders/>
            <w:shd w:fill="auto" w:val="clear"/>
          </w:tcPr>
          <w:p>
            <w:pPr>
              <w:pStyle w:val="NoSpacing"/>
              <w:spacing w:before="0" w:after="120"/>
              <w:jc w:val="both"/>
              <w:rPr>
                <w:rFonts w:ascii="Verdana" w:hAnsi="Verdana"/>
                <w:sz w:val="18"/>
                <w:szCs w:val="18"/>
                <w:lang w:val="ca-ES"/>
              </w:rPr>
            </w:pPr>
            <w:r>
              <w:rPr>
                <w:rFonts w:eastAsia="Calibri" w:cs="" w:cstheme="minorBidi" w:eastAsiaTheme="minorHAnsi" w:ascii="Verdana" w:hAnsi="Verdana"/>
                <w:sz w:val="18"/>
                <w:szCs w:val="18"/>
                <w:lang w:val="ca-ES" w:eastAsia="en-US"/>
              </w:rPr>
              <w:t>Tot i que sigui amb permís permeten la contaminació</w:t>
            </w:r>
          </w:p>
        </w:tc>
      </w:tr>
    </w:tbl>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 xml:space="preserve">7. </w:t>
        <w:tab/>
      </w:r>
      <w:r>
        <w:rPr>
          <w:rFonts w:eastAsia="Calibri" w:cs="" w:ascii="Verdana" w:hAnsi="Verdana" w:cstheme="minorBidi" w:eastAsiaTheme="minorHAnsi"/>
          <w:b/>
          <w:sz w:val="22"/>
          <w:lang w:val="ca-ES" w:eastAsia="en-US"/>
        </w:rPr>
        <w:t>Seleccioneu un titular de premsa relacionat amb un desastre ecològic i comenteu amb els companys quines mesures preventives l’haurien pogut evitar.</w:t>
      </w:r>
    </w:p>
    <w:p>
      <w:pPr>
        <w:pStyle w:val="Normal"/>
        <w:tabs>
          <w:tab w:val="clear" w:pos="709"/>
          <w:tab w:val="left" w:pos="426" w:leader="none"/>
        </w:tabs>
        <w:ind w:left="425" w:firstLine="1"/>
        <w:rPr>
          <w:rFonts w:ascii="Verdana" w:hAnsi="Verdana"/>
          <w:b/>
          <w:b/>
          <w:sz w:val="22"/>
          <w:lang w:val="ca-ES"/>
        </w:rPr>
      </w:pPr>
      <w:r>
        <w:rPr>
          <w:rFonts w:ascii="Verdana" w:hAnsi="Verdana"/>
          <w:b/>
          <w:sz w:val="22"/>
          <w:lang w:val="ca-ES"/>
        </w:rPr>
        <w:t>Solució:</w:t>
      </w:r>
    </w:p>
    <w:p>
      <w:pPr>
        <w:pStyle w:val="Normal"/>
        <w:ind w:left="425" w:hanging="0"/>
        <w:rPr>
          <w:rFonts w:ascii="Verdana" w:hAnsi="Verdana" w:cs="Arial"/>
          <w:color w:val="000000"/>
          <w:sz w:val="22"/>
          <w:lang w:val="ca-ES"/>
        </w:rPr>
      </w:pPr>
      <w:r>
        <w:rPr>
          <w:rFonts w:cs="Arial" w:ascii="Verdana" w:hAnsi="Verdana"/>
          <w:color w:val="000000"/>
          <w:sz w:val="22"/>
          <w:lang w:val="ca-ES"/>
        </w:rPr>
        <w:t>Resposta oberta. La idea és que l’alumne contrasti fins a quin punt són aplicables o efectives les mesures legals per protegir el medi ambient.</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 xml:space="preserve">8. </w:t>
        <w:tab/>
      </w:r>
      <w:r>
        <w:rPr>
          <w:rFonts w:eastAsia="Calibri" w:cs="" w:ascii="Verdana" w:hAnsi="Verdana" w:cstheme="minorBidi" w:eastAsiaTheme="minorHAnsi"/>
          <w:b/>
          <w:sz w:val="22"/>
          <w:lang w:val="ca-ES" w:eastAsia="en-US"/>
        </w:rPr>
        <w:t>Expliqueu com justifica el sector públic la intervenció que fa per mirar de corregir la distribució desigual de la renda.</w:t>
      </w:r>
    </w:p>
    <w:p>
      <w:pPr>
        <w:pStyle w:val="Normal"/>
        <w:tabs>
          <w:tab w:val="clear" w:pos="709"/>
          <w:tab w:val="left" w:pos="426" w:leader="none"/>
        </w:tabs>
        <w:ind w:left="425" w:firstLine="1"/>
        <w:rPr>
          <w:rFonts w:ascii="Verdana" w:hAnsi="Verdana"/>
          <w:b/>
          <w:b/>
          <w:sz w:val="22"/>
          <w:lang w:val="ca-ES"/>
        </w:rPr>
      </w:pPr>
      <w:r>
        <w:rPr>
          <w:rFonts w:ascii="Verdana" w:hAnsi="Verdana"/>
          <w:b/>
          <w:sz w:val="22"/>
          <w:lang w:val="ca-ES"/>
        </w:rPr>
        <w:t>Solució:</w:t>
      </w:r>
    </w:p>
    <w:p>
      <w:pPr>
        <w:pStyle w:val="NoSpacing"/>
        <w:spacing w:before="0" w:after="120"/>
        <w:ind w:left="425" w:hanging="0"/>
        <w:jc w:val="both"/>
        <w:rPr>
          <w:rFonts w:ascii="Verdana" w:hAnsi="Verdana"/>
          <w:lang w:val="ca-ES"/>
        </w:rPr>
      </w:pPr>
      <w:r>
        <w:rPr>
          <w:rFonts w:ascii="Verdana" w:hAnsi="Verdana"/>
          <w:lang w:val="ca-ES"/>
        </w:rPr>
        <w:t>L’Estat tracta de reduir les desigualtats en la distribució personal o geogràfica de la renda, transferint-la dels que tenen més als que tenen menys, d'acord amb el principi d'equitat. D'acord amb el principi d'equitat, el sosteniment de les despeses que fan possible l'acció correctora de l'Estat ha de finançar-se pels seus ciutadans d'acord amb la seva capacitat econòmica.</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9.</w:t>
        <w:tab/>
      </w:r>
      <w:r>
        <w:rPr>
          <w:rFonts w:eastAsia="Calibri" w:cs="" w:ascii="Verdana" w:hAnsi="Verdana" w:cstheme="minorBidi" w:eastAsiaTheme="minorHAnsi"/>
          <w:b/>
          <w:sz w:val="22"/>
          <w:lang w:val="ca-ES" w:eastAsia="en-US"/>
        </w:rPr>
        <w:t>Quina relació té la funció redistribuïdora de la renda amb els Pressupostos Generals de l’Estat (PGE)?</w:t>
      </w:r>
    </w:p>
    <w:p>
      <w:pPr>
        <w:pStyle w:val="Normal"/>
        <w:spacing w:before="0" w:after="0"/>
        <w:ind w:firstLine="425"/>
        <w:jc w:val="left"/>
        <w:rPr>
          <w:rFonts w:ascii="SRASans1.0-Book" w:hAnsi="SRASans1.0-Book" w:cs="SRASans1.0-Book"/>
          <w:szCs w:val="20"/>
        </w:rPr>
      </w:pPr>
      <w:r>
        <w:rPr>
          <w:rFonts w:ascii="Verdana" w:hAnsi="Verdana"/>
          <w:b/>
          <w:sz w:val="22"/>
          <w:lang w:val="ca-ES"/>
        </w:rPr>
        <w:t>Solució:</w:t>
      </w:r>
    </w:p>
    <w:p>
      <w:pPr>
        <w:pStyle w:val="NoSpacing"/>
        <w:spacing w:before="0" w:after="120"/>
        <w:ind w:left="425" w:hanging="0"/>
        <w:jc w:val="both"/>
        <w:rPr>
          <w:rFonts w:ascii="Verdana" w:hAnsi="Verdana"/>
          <w:lang w:val="ca-ES"/>
        </w:rPr>
      </w:pPr>
      <w:r>
        <w:rPr>
          <w:rFonts w:ascii="Verdana" w:hAnsi="Verdana"/>
          <w:lang w:val="ca-ES"/>
        </w:rPr>
        <w:t>Els PGE estan directament relacionats amb la funció redistribuïdora de la renda perquè la reducció de les desigualtats en la distribució personal o geogràfica de la renda, establint lleis i mesures per redistribuir-la, s'articula principalment a través de la política fiscal, la qual s'expressa cada any en els pressupostos generals de l'Estat (PGE).</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10.</w:t>
        <w:tab/>
      </w:r>
      <w:r>
        <w:rPr>
          <w:rFonts w:eastAsia="Calibri" w:cs="" w:ascii="Verdana" w:hAnsi="Verdana" w:cstheme="minorBidi" w:eastAsiaTheme="minorHAnsi"/>
          <w:b/>
          <w:sz w:val="22"/>
          <w:lang w:val="ca-ES" w:eastAsia="en-US"/>
        </w:rPr>
        <w:t>Què són els cicles econòmics? Per què es considera la inestabilitat econòmica un dels errors principals del mercat?</w:t>
      </w:r>
    </w:p>
    <w:p>
      <w:pPr>
        <w:pStyle w:val="Normal"/>
        <w:ind w:left="425" w:firstLine="1"/>
        <w:rPr>
          <w:rFonts w:ascii="Verdana" w:hAnsi="Verdana"/>
          <w:b/>
          <w:b/>
          <w:sz w:val="22"/>
          <w:lang w:val="ca-ES"/>
        </w:rPr>
      </w:pPr>
      <w:r>
        <w:rPr>
          <w:rFonts w:ascii="Verdana" w:hAnsi="Verdana"/>
          <w:b/>
          <w:sz w:val="22"/>
          <w:lang w:val="ca-ES"/>
        </w:rPr>
        <w:t>Solució:</w:t>
      </w:r>
    </w:p>
    <w:p>
      <w:pPr>
        <w:pStyle w:val="Normal"/>
        <w:ind w:left="425" w:hanging="0"/>
        <w:rPr>
          <w:rFonts w:ascii="Verdana" w:hAnsi="Verdana" w:cs="Arial"/>
          <w:color w:val="000000"/>
          <w:sz w:val="22"/>
          <w:lang w:val="ca-ES"/>
        </w:rPr>
      </w:pPr>
      <w:r>
        <w:rPr>
          <w:rFonts w:cs="Arial" w:ascii="Verdana" w:hAnsi="Verdana"/>
          <w:color w:val="000000"/>
          <w:sz w:val="22"/>
          <w:lang w:val="ca-ES"/>
        </w:rPr>
        <w:t>En la mesura que afecta directament al nombre i característiques dels llocs de treball d'un país, es considera a la inestabilitat cíclica de l'economia el més important dels errors de mercat. Efectivament, la disminució de l’activitat econòmica en les fases de recessió incideix sobre el salari, la principal i moltes vegades única font d’ingressos per la majoria de les famílies. I és que quan arriben «mals temps» i les empreses es veuen obligades a reduir els seus costos degut a la reducció de les vendes, el treball o mà d’obra és el primer factor productiu del que prescindeixen els empresaris.</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11.</w:t>
        <w:tab/>
      </w:r>
      <w:r>
        <w:rPr>
          <w:rFonts w:eastAsia="Calibri" w:cs="" w:ascii="Verdana" w:hAnsi="Verdana" w:cstheme="minorBidi" w:eastAsiaTheme="minorHAnsi"/>
          <w:b/>
          <w:sz w:val="22"/>
          <w:lang w:val="ca-ES" w:eastAsia="en-US"/>
        </w:rPr>
        <w:t>Per què creieu que la Unió Europea va promoure la desaparició dels grans monopolis públics dels seus Estats membres? Creieu que la mesura és justa en tots els casos?</w:t>
      </w:r>
    </w:p>
    <w:p>
      <w:pPr>
        <w:pStyle w:val="Normal"/>
        <w:ind w:left="425" w:firstLine="1"/>
        <w:rPr>
          <w:rFonts w:ascii="Verdana" w:hAnsi="Verdana" w:cs="Arial"/>
          <w:b/>
          <w:b/>
          <w:sz w:val="22"/>
          <w:lang w:val="ca-ES"/>
        </w:rPr>
      </w:pPr>
      <w:r>
        <w:rPr>
          <w:rFonts w:cs="Arial" w:ascii="Verdana" w:hAnsi="Verdana"/>
          <w:b/>
          <w:sz w:val="22"/>
          <w:lang w:val="ca-ES"/>
        </w:rPr>
        <w:t>Solució:</w:t>
      </w:r>
    </w:p>
    <w:p>
      <w:pPr>
        <w:pStyle w:val="Normal"/>
        <w:ind w:left="425" w:hanging="0"/>
        <w:rPr>
          <w:rFonts w:ascii="Verdana" w:hAnsi="Verdana" w:cs="Arial"/>
          <w:sz w:val="22"/>
          <w:lang w:val="ca-ES"/>
        </w:rPr>
      </w:pPr>
      <w:r>
        <w:rPr>
          <w:rFonts w:cs="Arial" w:ascii="Verdana" w:hAnsi="Verdana"/>
          <w:sz w:val="22"/>
          <w:lang w:val="ca-ES"/>
        </w:rPr>
        <w:t>La Unió Europea va promoure la desaparició dels grans monopolis públics perquè actuaven recolzats pels estats membres, amb tot el que això suposava en contra de la lliure competència.</w:t>
      </w:r>
    </w:p>
    <w:p>
      <w:pPr>
        <w:pStyle w:val="Normal"/>
        <w:ind w:left="425" w:hanging="0"/>
        <w:rPr>
          <w:rFonts w:ascii="Verdana" w:hAnsi="Verdana" w:cs="Arial"/>
          <w:sz w:val="22"/>
          <w:lang w:val="ca-ES"/>
        </w:rPr>
      </w:pPr>
      <w:r>
        <w:rPr>
          <w:rFonts w:cs="Arial" w:ascii="Verdana" w:hAnsi="Verdana"/>
          <w:sz w:val="22"/>
          <w:lang w:val="ca-ES"/>
        </w:rPr>
        <w:t>Resposta oberta. Es demana a l’alumne que, indirectament, es pronunciï sobre si el grau d'intervenció de l'Estat en l'economia i de la societat a través de les empreses públiques ha d'arribar o no al 100%. Lògicament i tot i que tots es pronuncien sobre la conveniència de que certs serveis essencial siguin gestionats pel sector públic, es pot generar un debat interessant sobre els serveis no essencials. En aquest sentit i per contextualitzar seria convenient recordar a l’alumnat algunes de les empreses que van operar en el seu dia com a monopolis públics (Repsol, Iberia, Telefónica...) i les que van sobreviure sota el paraigua públic per no ser rendibles (Correos o Renfe).</w:t>
      </w:r>
    </w:p>
    <w:p>
      <w:pPr>
        <w:pStyle w:val="Normal"/>
        <w:ind w:left="425" w:hanging="0"/>
        <w:rPr>
          <w:rFonts w:ascii="Verdana" w:hAnsi="Verdana"/>
          <w:sz w:val="22"/>
          <w:lang w:val="ca-ES"/>
        </w:rPr>
      </w:pPr>
      <w:r>
        <w:rPr>
          <w:rFonts w:cs="Arial" w:ascii="Verdana" w:hAnsi="Verdana"/>
          <w:sz w:val="22"/>
          <w:lang w:val="ca-ES"/>
        </w:rPr>
        <w:t xml:space="preserve"> </w:t>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12.</w:t>
        <w:tab/>
      </w:r>
      <w:r>
        <w:rPr>
          <w:rFonts w:eastAsia="Calibri" w:cs="" w:ascii="Verdana" w:hAnsi="Verdana" w:cstheme="minorBidi" w:eastAsiaTheme="minorHAnsi"/>
          <w:b/>
          <w:sz w:val="22"/>
          <w:lang w:val="ca-ES" w:eastAsia="en-US"/>
        </w:rPr>
        <w:t>En una època de recessió econòmica, quines alternatives té el sector públic?</w:t>
      </w:r>
    </w:p>
    <w:p>
      <w:pPr>
        <w:pStyle w:val="Normal"/>
        <w:ind w:left="425" w:firstLine="1"/>
        <w:rPr>
          <w:rFonts w:ascii="Verdana" w:hAnsi="Verdana"/>
          <w:b/>
          <w:b/>
          <w:sz w:val="22"/>
          <w:lang w:val="ca-ES"/>
        </w:rPr>
      </w:pPr>
      <w:r>
        <w:rPr>
          <w:rFonts w:ascii="Verdana" w:hAnsi="Verdana"/>
          <w:b/>
          <w:sz w:val="22"/>
          <w:lang w:val="ca-ES"/>
        </w:rPr>
        <w:t>Solució:</w:t>
      </w:r>
    </w:p>
    <w:p>
      <w:pPr>
        <w:pStyle w:val="Normal"/>
        <w:ind w:left="425" w:hanging="0"/>
        <w:rPr>
          <w:rFonts w:ascii="Verdana" w:hAnsi="Verdana" w:cs="Arial"/>
          <w:bCs/>
          <w:sz w:val="22"/>
          <w:lang w:val="ca-ES"/>
        </w:rPr>
      </w:pPr>
      <w:r>
        <w:rPr>
          <w:rFonts w:cs="Arial" w:ascii="Verdana" w:hAnsi="Verdana"/>
          <w:bCs/>
          <w:sz w:val="22"/>
          <w:lang w:val="ca-ES"/>
        </w:rPr>
        <w:t>En moments de recessió, el sector públic pot no intervenir, confiant en que el mercat surti per sol de la crisi i l’activitat econòmica torni a expandir-se o intervenir, consumint o produint béns i serveis. Amb aquesta darrera actuació, l’Estat fa créixer artificialment els nivells d’activitat econòmica per compensar la falta de demanda privada de béns i serveis i, alhora, estimula amb la seva actuació a empresaris i consumidors.</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13.</w:t>
        <w:tab/>
      </w:r>
      <w:r>
        <w:rPr>
          <w:rFonts w:eastAsia="Calibri" w:cs="" w:ascii="Verdana" w:hAnsi="Verdana" w:cstheme="minorBidi" w:eastAsiaTheme="minorHAnsi"/>
          <w:b/>
          <w:sz w:val="22"/>
          <w:lang w:val="ca-ES" w:eastAsia="en-US"/>
        </w:rPr>
        <w:t>Què distingeix una mesura de política macroeconómica conjuntural d’una de caràcter estructural?</w:t>
      </w:r>
    </w:p>
    <w:p>
      <w:pPr>
        <w:pStyle w:val="Normal"/>
        <w:ind w:left="425" w:firstLine="1"/>
        <w:rPr>
          <w:rFonts w:ascii="Verdana" w:hAnsi="Verdana"/>
          <w:b/>
          <w:b/>
          <w:sz w:val="22"/>
          <w:lang w:val="ca-ES"/>
        </w:rPr>
      </w:pPr>
      <w:r>
        <w:rPr>
          <w:rFonts w:ascii="Verdana" w:hAnsi="Verdana"/>
          <w:b/>
          <w:sz w:val="22"/>
          <w:lang w:val="ca-ES"/>
        </w:rPr>
        <w:t>Solució:</w:t>
      </w:r>
    </w:p>
    <w:p>
      <w:pPr>
        <w:pStyle w:val="NoSpacing"/>
        <w:spacing w:before="0" w:after="120"/>
        <w:ind w:left="425" w:hanging="0"/>
        <w:jc w:val="both"/>
        <w:rPr>
          <w:rFonts w:ascii="Verdana" w:hAnsi="Verdana"/>
          <w:lang w:val="ca-ES"/>
        </w:rPr>
      </w:pPr>
      <w:r>
        <w:rPr>
          <w:rFonts w:ascii="Verdana" w:hAnsi="Verdana"/>
          <w:lang w:val="ca-ES"/>
        </w:rPr>
        <w:t>El que fa diferent una mesura política macroeconòmica conjuntural d’una de caràcter estructural és la temporalitat de la mateixa, les primeres són a curt termini i les segones a llarg termini.</w:t>
      </w:r>
    </w:p>
    <w:p>
      <w:pPr>
        <w:pStyle w:val="NoSpacing"/>
        <w:spacing w:before="0" w:after="120"/>
        <w:ind w:left="425" w:hanging="425"/>
        <w:jc w:val="both"/>
        <w:rPr>
          <w:rFonts w:ascii="Verdana" w:hAnsi="Verdana"/>
          <w:b/>
          <w:b/>
          <w:lang w:val="ca-ES"/>
        </w:rPr>
      </w:pPr>
      <w:r>
        <w:rPr>
          <w:rFonts w:ascii="Verdana" w:hAnsi="Verdana"/>
          <w:b/>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14.</w:t>
      </w:r>
      <w:r>
        <w:rPr>
          <w:rFonts w:cs="SRASans1.0-Book" w:ascii="SRASans1.0-Book" w:hAnsi="SRASans1.0-Book"/>
          <w:szCs w:val="20"/>
        </w:rPr>
        <w:tab/>
      </w:r>
      <w:r>
        <w:rPr>
          <w:rFonts w:eastAsia="Calibri" w:cs="" w:ascii="Verdana" w:hAnsi="Verdana" w:cstheme="minorBidi" w:eastAsiaTheme="minorHAnsi"/>
          <w:b/>
          <w:sz w:val="22"/>
          <w:lang w:val="ca-ES" w:eastAsia="en-US"/>
        </w:rPr>
        <w:t>Per què és important per a Espanya controlar directament la política fiscal? Passa el mateix en altres països europeus?</w:t>
      </w:r>
    </w:p>
    <w:p>
      <w:pPr>
        <w:pStyle w:val="Normal"/>
        <w:ind w:left="425" w:firstLine="1"/>
        <w:rPr>
          <w:rFonts w:ascii="Verdana" w:hAnsi="Verdana"/>
          <w:b/>
          <w:b/>
          <w:sz w:val="22"/>
          <w:lang w:val="ca-ES"/>
        </w:rPr>
      </w:pPr>
      <w:r>
        <w:rPr>
          <w:rFonts w:ascii="Verdana" w:hAnsi="Verdana"/>
          <w:b/>
          <w:sz w:val="22"/>
          <w:lang w:val="ca-ES"/>
        </w:rPr>
        <w:t>Solució:</w:t>
      </w:r>
    </w:p>
    <w:p>
      <w:pPr>
        <w:pStyle w:val="NoSpacing"/>
        <w:spacing w:before="0" w:after="120"/>
        <w:ind w:left="425" w:hanging="0"/>
        <w:jc w:val="both"/>
        <w:rPr>
          <w:rFonts w:ascii="Verdana" w:hAnsi="Verdana"/>
          <w:lang w:val="ca-ES"/>
        </w:rPr>
      </w:pPr>
      <w:r>
        <w:rPr>
          <w:rFonts w:ascii="Verdana" w:hAnsi="Verdana"/>
          <w:lang w:val="ca-ES"/>
        </w:rPr>
        <w:t xml:space="preserve">La gestió de la política fiscal és important per Espanya perquè, amb la monetària i l’exterior en mans de la UE, és el principal instrument per intervenir en la seva economia. </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15.</w:t>
        <w:tab/>
      </w:r>
      <w:r>
        <w:rPr>
          <w:rFonts w:eastAsia="Calibri" w:cs="" w:ascii="Verdana" w:hAnsi="Verdana" w:cstheme="minorBidi" w:eastAsiaTheme="minorHAnsi"/>
          <w:b/>
          <w:sz w:val="22"/>
          <w:lang w:val="ca-ES" w:eastAsia="en-US"/>
        </w:rPr>
        <w:t>Per què la nacionalització d’una empresa pot ocasionar una pèrdua de confiança en el Govern que la fa?</w:t>
      </w:r>
    </w:p>
    <w:p>
      <w:pPr>
        <w:pStyle w:val="Normal"/>
        <w:ind w:left="425" w:firstLine="1"/>
        <w:rPr>
          <w:rFonts w:ascii="Verdana" w:hAnsi="Verdana"/>
          <w:b/>
          <w:b/>
          <w:sz w:val="22"/>
          <w:lang w:val="ca-ES"/>
        </w:rPr>
      </w:pPr>
      <w:r>
        <w:rPr>
          <w:rFonts w:ascii="Verdana" w:hAnsi="Verdana"/>
          <w:b/>
          <w:sz w:val="22"/>
          <w:lang w:val="ca-ES"/>
        </w:rPr>
        <w:t>Solució:</w:t>
      </w:r>
    </w:p>
    <w:p>
      <w:pPr>
        <w:pStyle w:val="NoSpacing"/>
        <w:spacing w:before="0" w:after="120"/>
        <w:ind w:left="425" w:hanging="0"/>
        <w:jc w:val="both"/>
        <w:rPr>
          <w:rFonts w:ascii="Verdana" w:hAnsi="Verdana"/>
          <w:lang w:val="ca-ES"/>
        </w:rPr>
      </w:pPr>
      <w:r>
        <w:rPr>
          <w:rFonts w:ascii="Verdana" w:hAnsi="Verdana"/>
          <w:lang w:val="ca-ES"/>
        </w:rPr>
        <w:t>La nacionalització d’una empresa pot ocasionar una pèrdua de confiança en el Govern que la realitza si s’executa per la força o pagant per sota del valor de mercat, això pot ocasionar la marxa d’altres empreses, la fugida de capital a l’estranger i la pèrdua de confiança en el Govern.</w:t>
      </w:r>
    </w:p>
    <w:p>
      <w:pPr>
        <w:pStyle w:val="NoSpacing"/>
        <w:spacing w:before="0" w:after="120"/>
        <w:ind w:left="425" w:hanging="0"/>
        <w:jc w:val="both"/>
        <w:rPr>
          <w:rFonts w:ascii="Verdana" w:hAnsi="Verdana"/>
          <w:lang w:val="ca-ES"/>
        </w:rPr>
      </w:pPr>
      <w:r>
        <w:rPr>
          <w:rFonts w:ascii="Verdana" w:hAnsi="Verdana"/>
          <w:lang w:val="ca-ES"/>
        </w:rPr>
      </w:r>
    </w:p>
    <w:p>
      <w:pPr>
        <w:pStyle w:val="Normal"/>
        <w:spacing w:before="0" w:after="0"/>
        <w:ind w:left="425" w:hanging="425"/>
        <w:jc w:val="left"/>
        <w:rPr>
          <w:rFonts w:ascii="Verdana" w:hAnsi="Verdana" w:eastAsia="Calibri" w:cs="" w:cstheme="minorBidi" w:eastAsiaTheme="minorHAnsi"/>
          <w:b/>
          <w:b/>
          <w:sz w:val="22"/>
          <w:lang w:val="ca-ES" w:eastAsia="en-US"/>
        </w:rPr>
      </w:pPr>
      <w:r>
        <w:rPr>
          <w:rFonts w:ascii="Verdana" w:hAnsi="Verdana"/>
          <w:b/>
          <w:lang w:val="ca-ES"/>
        </w:rPr>
        <w:t>16.</w:t>
        <w:tab/>
      </w:r>
      <w:r>
        <w:rPr>
          <w:rFonts w:eastAsia="Calibri" w:cs="" w:ascii="Verdana" w:hAnsi="Verdana" w:cstheme="minorBidi" w:eastAsiaTheme="minorHAnsi"/>
          <w:b/>
          <w:sz w:val="22"/>
          <w:lang w:val="ca-ES" w:eastAsia="en-US"/>
        </w:rPr>
        <w:t>Quina relació té la UE amb la política macroeconòmica dels seus països membres?</w:t>
      </w:r>
    </w:p>
    <w:p>
      <w:pPr>
        <w:pStyle w:val="NoSpacing"/>
        <w:tabs>
          <w:tab w:val="clear" w:pos="709"/>
          <w:tab w:val="left" w:pos="426" w:leader="none"/>
        </w:tabs>
        <w:spacing w:before="0" w:after="120"/>
        <w:ind w:left="425" w:hanging="0"/>
        <w:jc w:val="both"/>
        <w:rPr>
          <w:rFonts w:ascii="Verdana" w:hAnsi="Verdana"/>
          <w:b/>
          <w:b/>
          <w:lang w:val="ca-ES"/>
        </w:rPr>
      </w:pPr>
      <w:r>
        <w:rPr>
          <w:rFonts w:ascii="Verdana" w:hAnsi="Verdana"/>
          <w:b/>
          <w:lang w:val="ca-ES"/>
        </w:rPr>
        <w:tab/>
        <w:t>Solució:</w:t>
      </w:r>
    </w:p>
    <w:p>
      <w:pPr>
        <w:pStyle w:val="NoSpacing"/>
        <w:tabs>
          <w:tab w:val="clear" w:pos="709"/>
          <w:tab w:val="left" w:pos="426" w:leader="none"/>
        </w:tabs>
        <w:spacing w:before="0" w:after="120"/>
        <w:ind w:left="425" w:hanging="0"/>
        <w:jc w:val="both"/>
        <w:rPr>
          <w:rFonts w:ascii="Verdana" w:hAnsi="Verdana"/>
          <w:lang w:val="ca-ES"/>
        </w:rPr>
      </w:pPr>
      <w:r>
        <w:rPr>
          <w:rFonts w:ascii="Verdana" w:hAnsi="Verdana"/>
          <w:b/>
          <w:color w:val="FF0000"/>
          <w:lang w:val="ca-ES"/>
        </w:rPr>
        <w:tab/>
      </w:r>
      <w:r>
        <w:rPr>
          <w:rFonts w:ascii="Verdana" w:hAnsi="Verdana"/>
          <w:lang w:val="ca-ES"/>
        </w:rPr>
        <w:t xml:space="preserve">La política macroeconòmica dels països de la UE es troba subjecta a disposicions que tracte de coordinar-la, com el Pacte d’Estabilitat i Creixement i el Pacte Fiscal. </w:t>
      </w:r>
    </w:p>
    <w:p>
      <w:pPr>
        <w:pStyle w:val="NoSpacing"/>
        <w:tabs>
          <w:tab w:val="clear" w:pos="709"/>
          <w:tab w:val="left" w:pos="426" w:leader="none"/>
        </w:tabs>
        <w:spacing w:before="0" w:after="120"/>
        <w:ind w:left="425" w:hanging="0"/>
        <w:jc w:val="both"/>
        <w:rPr>
          <w:rFonts w:ascii="Verdana" w:hAnsi="Verdana"/>
          <w:b/>
          <w:b/>
          <w:lang w:val="ca-ES"/>
        </w:rPr>
      </w:pPr>
      <w:r>
        <w:rPr>
          <w:rFonts w:ascii="Verdana" w:hAnsi="Verdana"/>
          <w:b/>
          <w:lang w:val="ca-ES"/>
        </w:rPr>
      </w:r>
    </w:p>
    <w:p>
      <w:pPr>
        <w:pStyle w:val="NoSpacing"/>
        <w:tabs>
          <w:tab w:val="clear" w:pos="709"/>
          <w:tab w:val="left" w:pos="426" w:leader="none"/>
        </w:tabs>
        <w:spacing w:before="0" w:after="120"/>
        <w:ind w:left="425" w:hanging="425"/>
        <w:jc w:val="both"/>
        <w:rPr>
          <w:rFonts w:ascii="Verdana" w:hAnsi="Verdana"/>
          <w:b/>
          <w:b/>
          <w:lang w:val="ca-ES"/>
        </w:rPr>
      </w:pPr>
      <w:r>
        <w:rPr>
          <w:rFonts w:ascii="Verdana" w:hAnsi="Verdana"/>
          <w:b/>
          <w:lang w:val="ca-ES"/>
        </w:rPr>
        <w:t>17.</w:t>
        <w:tab/>
        <w:t>En què es diferencia l’estudi de la microeconomia del de la macroeconomia?</w:t>
      </w:r>
    </w:p>
    <w:p>
      <w:pPr>
        <w:pStyle w:val="Normal"/>
        <w:ind w:left="425" w:hanging="426"/>
        <w:rPr>
          <w:rFonts w:ascii="Verdana" w:hAnsi="Verdana"/>
          <w:b/>
          <w:b/>
          <w:sz w:val="22"/>
          <w:lang w:val="ca-ES"/>
        </w:rPr>
      </w:pPr>
      <w:r>
        <w:rPr>
          <w:rFonts w:ascii="Verdana" w:hAnsi="Verdana"/>
          <w:b/>
          <w:sz w:val="22"/>
          <w:lang w:val="ca-ES"/>
        </w:rPr>
        <w:tab/>
        <w:t>Solució:</w:t>
      </w:r>
    </w:p>
    <w:p>
      <w:pPr>
        <w:pStyle w:val="NoSpacing"/>
        <w:spacing w:before="0" w:after="120"/>
        <w:ind w:left="425" w:hanging="0"/>
        <w:jc w:val="both"/>
        <w:rPr>
          <w:rFonts w:ascii="Verdana" w:hAnsi="Verdana"/>
          <w:lang w:val="ca-ES"/>
        </w:rPr>
      </w:pPr>
      <w:r>
        <w:rPr>
          <w:rFonts w:ascii="Verdana" w:hAnsi="Verdana"/>
          <w:lang w:val="ca-ES"/>
        </w:rPr>
        <w:t>La macroeconomia s’ocupa de l’economia en el seu conjunt, mentre que la microeconomia estudia el comportament de les parts d’aquest conjunt.</w:t>
      </w:r>
    </w:p>
    <w:p>
      <w:pPr>
        <w:pStyle w:val="NoSpacing"/>
        <w:spacing w:before="0" w:after="120"/>
        <w:ind w:left="425" w:hanging="0"/>
        <w:jc w:val="both"/>
        <w:rPr>
          <w:rFonts w:ascii="Verdana" w:hAnsi="Verdana"/>
          <w:lang w:val="ca-ES"/>
        </w:rPr>
      </w:pPr>
      <w:r>
        <w:rPr>
          <w:rFonts w:ascii="Verdana" w:hAnsi="Verdana"/>
          <w:lang w:val="ca-ES"/>
        </w:rPr>
      </w:r>
    </w:p>
    <w:p>
      <w:pPr>
        <w:pStyle w:val="Normal"/>
        <w:tabs>
          <w:tab w:val="clear" w:pos="709"/>
          <w:tab w:val="left" w:pos="426" w:leader="none"/>
        </w:tabs>
        <w:spacing w:before="0" w:after="0"/>
        <w:jc w:val="left"/>
        <w:rPr>
          <w:rFonts w:ascii="Verdana" w:hAnsi="Verdana" w:eastAsia="Calibri" w:cs="" w:cstheme="minorBidi" w:eastAsiaTheme="minorHAnsi"/>
          <w:b/>
          <w:b/>
          <w:sz w:val="22"/>
          <w:lang w:val="ca-ES" w:eastAsia="en-US"/>
        </w:rPr>
      </w:pPr>
      <w:r>
        <w:rPr>
          <w:rFonts w:ascii="Verdana" w:hAnsi="Verdana"/>
          <w:b/>
          <w:lang w:val="ca-ES"/>
        </w:rPr>
        <w:t>18.</w:t>
        <w:tab/>
      </w:r>
      <w:r>
        <w:rPr>
          <w:rFonts w:eastAsia="Calibri" w:cs="" w:ascii="Verdana" w:hAnsi="Verdana" w:cstheme="minorBidi" w:eastAsiaTheme="minorHAnsi"/>
          <w:b/>
          <w:sz w:val="22"/>
          <w:lang w:val="ca-ES" w:eastAsia="en-US"/>
        </w:rPr>
        <w:t>Pel que fa als indicadors econòmics:</w:t>
      </w:r>
    </w:p>
    <w:p>
      <w:pPr>
        <w:pStyle w:val="Normal"/>
        <w:tabs>
          <w:tab w:val="clear" w:pos="709"/>
          <w:tab w:val="left" w:pos="851" w:leader="none"/>
        </w:tabs>
        <w:ind w:left="851" w:hanging="426"/>
        <w:rPr>
          <w:rFonts w:ascii="Verdana" w:hAnsi="Verdana"/>
          <w:b/>
          <w:b/>
          <w:sz w:val="22"/>
          <w:lang w:val="ca-ES"/>
        </w:rPr>
      </w:pPr>
      <w:r>
        <w:rPr>
          <w:rFonts w:ascii="Verdana" w:hAnsi="Verdana"/>
          <w:b/>
          <w:i/>
          <w:sz w:val="22"/>
          <w:lang w:val="ca-ES"/>
        </w:rPr>
        <w:t>a)</w:t>
      </w:r>
      <w:r>
        <w:rPr>
          <w:rFonts w:ascii="Verdana" w:hAnsi="Verdana"/>
          <w:b/>
          <w:sz w:val="22"/>
          <w:lang w:val="ca-ES"/>
        </w:rPr>
        <w:t xml:space="preserve"> </w:t>
        <w:tab/>
        <w:t>Quina relació tenen amb les variables macroeconòmiques? Quina utilitat tenen?</w:t>
      </w:r>
    </w:p>
    <w:p>
      <w:pPr>
        <w:pStyle w:val="Normal"/>
        <w:tabs>
          <w:tab w:val="clear" w:pos="709"/>
          <w:tab w:val="left" w:pos="851" w:leader="none"/>
        </w:tabs>
        <w:ind w:left="425" w:hanging="0"/>
        <w:rPr>
          <w:rFonts w:ascii="Verdana" w:hAnsi="Verdana"/>
          <w:b/>
          <w:b/>
          <w:sz w:val="22"/>
          <w:lang w:val="ca-ES"/>
        </w:rPr>
      </w:pPr>
      <w:r>
        <w:rPr>
          <w:rFonts w:ascii="Verdana" w:hAnsi="Verdana"/>
          <w:b/>
          <w:i/>
          <w:sz w:val="22"/>
          <w:lang w:val="ca-ES"/>
        </w:rPr>
        <w:t>b)</w:t>
      </w:r>
      <w:r>
        <w:rPr>
          <w:rFonts w:ascii="Verdana" w:hAnsi="Verdana"/>
          <w:b/>
          <w:sz w:val="22"/>
          <w:lang w:val="ca-ES"/>
        </w:rPr>
        <w:t xml:space="preserve"> </w:t>
        <w:tab/>
        <w:t>Quina funció compleixen per al Govern d’un país?</w:t>
      </w:r>
    </w:p>
    <w:p>
      <w:pPr>
        <w:pStyle w:val="Normal"/>
        <w:tabs>
          <w:tab w:val="clear" w:pos="709"/>
          <w:tab w:val="left" w:pos="851" w:leader="none"/>
        </w:tabs>
        <w:ind w:left="425" w:hanging="0"/>
        <w:rPr>
          <w:rFonts w:ascii="Verdana" w:hAnsi="Verdana"/>
          <w:b/>
          <w:b/>
          <w:sz w:val="22"/>
          <w:lang w:val="ca-ES"/>
        </w:rPr>
      </w:pPr>
      <w:r>
        <w:rPr>
          <w:rFonts w:ascii="Verdana" w:hAnsi="Verdana"/>
          <w:b/>
          <w:i/>
          <w:sz w:val="22"/>
          <w:lang w:val="ca-ES"/>
        </w:rPr>
        <w:t>c)</w:t>
      </w:r>
      <w:r>
        <w:rPr>
          <w:rFonts w:ascii="Verdana" w:hAnsi="Verdana"/>
          <w:b/>
          <w:sz w:val="22"/>
          <w:lang w:val="ca-ES"/>
        </w:rPr>
        <w:t xml:space="preserve"> </w:t>
        <w:tab/>
        <w:t>Quin tipus de comparacions permeten establir?</w:t>
      </w:r>
    </w:p>
    <w:p>
      <w:pPr>
        <w:pStyle w:val="Normal"/>
        <w:ind w:left="425" w:hanging="0"/>
        <w:rPr>
          <w:rFonts w:ascii="Verdana" w:hAnsi="Verdana" w:cs="Arial"/>
          <w:b/>
          <w:b/>
          <w:color w:val="000000"/>
          <w:sz w:val="22"/>
          <w:lang w:val="ca-ES"/>
        </w:rPr>
      </w:pPr>
      <w:r>
        <w:rPr>
          <w:rFonts w:cs="Arial" w:ascii="Verdana" w:hAnsi="Verdana"/>
          <w:b/>
          <w:color w:val="000000"/>
          <w:sz w:val="22"/>
          <w:lang w:val="ca-ES"/>
        </w:rPr>
        <w:t>Solució:</w:t>
      </w:r>
    </w:p>
    <w:p>
      <w:pPr>
        <w:pStyle w:val="ListParagraph"/>
        <w:widowControl w:val="false"/>
        <w:numPr>
          <w:ilvl w:val="0"/>
          <w:numId w:val="17"/>
        </w:numPr>
        <w:ind w:left="851" w:hanging="425"/>
        <w:rPr>
          <w:rFonts w:ascii="Verdana" w:hAnsi="Verdana" w:cs="Calibri" w:cstheme="minorHAnsi"/>
          <w:sz w:val="22"/>
          <w:lang w:val="ca-ES"/>
        </w:rPr>
      </w:pPr>
      <w:r>
        <w:rPr>
          <w:rFonts w:cs="Calibri" w:ascii="Verdana" w:hAnsi="Verdana" w:cstheme="minorHAnsi"/>
          <w:sz w:val="22"/>
          <w:lang w:val="ca-ES"/>
        </w:rPr>
        <w:t>Els «termòmetres» o indicadors econòmics (com el PIB, l’IPC, els tipus d’interès o les taxes d’activitat, atur i ocupació) mesuren les variables macroeconòmiques i són de gran utilitat, ja que permeten quantificar numèricament el comportament de famílies, empreses i sector públic, comparar la situació de diferents comunitats o països, orientar la política macroeconòmica dels Governs i analitzar la seva evolució en el temps.</w:t>
      </w:r>
    </w:p>
    <w:p>
      <w:pPr>
        <w:pStyle w:val="ListParagraph"/>
        <w:widowControl w:val="false"/>
        <w:numPr>
          <w:ilvl w:val="0"/>
          <w:numId w:val="17"/>
        </w:numPr>
        <w:ind w:left="851" w:hanging="425"/>
        <w:rPr>
          <w:rFonts w:ascii="Verdana" w:hAnsi="Verdana" w:cs="Calibri" w:cstheme="minorHAnsi"/>
          <w:sz w:val="22"/>
          <w:lang w:val="ca-ES"/>
        </w:rPr>
      </w:pPr>
      <w:r>
        <w:rPr>
          <w:rFonts w:cs="Calibri" w:ascii="Verdana" w:hAnsi="Verdana" w:cstheme="minorHAnsi"/>
          <w:sz w:val="22"/>
          <w:lang w:val="ca-ES"/>
        </w:rPr>
        <w:t>Per al Govern d'un país els indicadors econòmics orienten la política macroeconòmica dels Governs, en la mesura que aquests tracten d'influir sobre els indicadors un cop analitzats.</w:t>
      </w:r>
    </w:p>
    <w:p>
      <w:pPr>
        <w:pStyle w:val="ListParagraph"/>
        <w:widowControl w:val="false"/>
        <w:numPr>
          <w:ilvl w:val="0"/>
          <w:numId w:val="17"/>
        </w:numPr>
        <w:ind w:left="851" w:hanging="425"/>
        <w:rPr>
          <w:rFonts w:ascii="Verdana" w:hAnsi="Verdana" w:cs="Calibri" w:cstheme="minorHAnsi"/>
          <w:sz w:val="22"/>
          <w:lang w:val="ca-ES"/>
        </w:rPr>
      </w:pPr>
      <w:r>
        <w:rPr>
          <w:rFonts w:cs="Calibri" w:ascii="Verdana" w:hAnsi="Verdana" w:cstheme="minorHAnsi"/>
          <w:sz w:val="22"/>
          <w:lang w:val="ca-ES"/>
        </w:rPr>
        <w:t>Els indicadors econòmics permeten establir comparacions en el temps mesurant la variació de les mateixes.</w:t>
      </w:r>
    </w:p>
    <w:p>
      <w:pPr>
        <w:pStyle w:val="Normal"/>
        <w:tabs>
          <w:tab w:val="clear" w:pos="709"/>
          <w:tab w:val="left" w:pos="697" w:leader="none"/>
        </w:tabs>
        <w:spacing w:lineRule="auto" w:line="259"/>
        <w:ind w:left="426" w:right="247" w:hanging="0"/>
        <w:rPr>
          <w:rFonts w:ascii="Verdana" w:hAnsi="Verdana" w:cs="Calibri" w:cstheme="minorHAnsi"/>
          <w:sz w:val="22"/>
          <w:lang w:val="ca-ES"/>
        </w:rPr>
      </w:pPr>
      <w:r>
        <w:rPr>
          <w:rFonts w:cs="Calibri" w:cstheme="minorHAnsi" w:ascii="Verdana" w:hAnsi="Verdana"/>
          <w:sz w:val="22"/>
          <w:lang w:val="ca-ES"/>
        </w:rPr>
      </w:r>
    </w:p>
    <w:p>
      <w:pPr>
        <w:pStyle w:val="TIT3"/>
        <w:rPr>
          <w:lang w:val="ca-ES"/>
        </w:rPr>
      </w:pPr>
      <w:r>
        <w:rPr>
          <w:color w:val="0070C0"/>
          <w:lang w:val="ca-ES"/>
        </w:rPr>
        <w:t>PERISCOPIS</w:t>
      </w:r>
    </w:p>
    <w:p>
      <w:pPr>
        <w:pStyle w:val="TIT3"/>
        <w:rPr>
          <w:rFonts w:cs="Calibri" w:cstheme="minorHAnsi"/>
          <w:sz w:val="22"/>
          <w:szCs w:val="22"/>
          <w:lang w:val="ca-ES"/>
        </w:rPr>
      </w:pPr>
      <w:r>
        <w:rPr>
          <w:rFonts w:cs="Calibri" w:cstheme="minorHAnsi"/>
          <w:sz w:val="22"/>
          <w:szCs w:val="22"/>
          <w:lang w:val="ca-ES"/>
        </w:rPr>
      </w:r>
    </w:p>
    <w:p>
      <w:pPr>
        <w:pStyle w:val="TIT3"/>
        <w:rPr>
          <w:rFonts w:cs="Calibri" w:cstheme="minorHAnsi"/>
          <w:sz w:val="22"/>
          <w:szCs w:val="22"/>
          <w:lang w:val="ca-ES"/>
        </w:rPr>
      </w:pPr>
      <w:r>
        <w:rPr>
          <w:rFonts w:cs="Calibri" w:cstheme="minorHAnsi"/>
          <w:sz w:val="22"/>
          <w:szCs w:val="22"/>
          <w:lang w:val="ca-ES"/>
        </w:rPr>
        <w:t>PERISCOPI 1. Els consumidors paràsits</w:t>
      </w:r>
    </w:p>
    <w:p>
      <w:pPr>
        <w:pStyle w:val="TIT3"/>
        <w:rPr>
          <w:rFonts w:cs="Calibri" w:cstheme="minorHAnsi"/>
          <w:sz w:val="22"/>
          <w:szCs w:val="22"/>
          <w:lang w:val="ca-ES"/>
        </w:rPr>
      </w:pPr>
      <w:r>
        <w:rPr>
          <w:rFonts w:cs="Calibri" w:cstheme="minorHAnsi"/>
          <w:sz w:val="22"/>
          <w:szCs w:val="22"/>
          <w:lang w:val="ca-ES"/>
        </w:rPr>
        <w:t>A les persones que no estan disposades a pagar per la utilització de béns o serveis col·lectius que les beneficien se les anomena consumidors paràsits o polissons. La característica del consumidor paràsit és que no paga el consum d’un bé perquè, com que no pot ser exclòs del servei, prefereix aprofitar-se del pagament que fan els altres, els quals, en conseqüència, resulten parasitats. Aquests consumidors paràsits, polissons o «aprofitats», distorsionen el mercat perquè aconseguiran que els altres, sovint a través de l’Estat, actuaran en benefici seu, al consumir la provisió de béns col·lectius en la producció dels quals no han contribuït.</w:t>
      </w:r>
    </w:p>
    <w:p>
      <w:pPr>
        <w:pStyle w:val="TIT3"/>
        <w:rPr>
          <w:rFonts w:cs="Calibri" w:cstheme="minorHAnsi"/>
          <w:sz w:val="22"/>
          <w:szCs w:val="22"/>
          <w:lang w:val="ca-ES"/>
        </w:rPr>
      </w:pPr>
      <w:r>
        <w:rPr>
          <w:rFonts w:cs="Calibri" w:cstheme="minorHAnsi"/>
          <w:sz w:val="22"/>
          <w:szCs w:val="22"/>
          <w:lang w:val="ca-ES"/>
        </w:rPr>
        <w:t>Imagineu un forest on la majoria de propietaris està d’acord a contribuir per finançar una pista asfaltada, excepte dos que, tot i que estan interessats en la pista, saben que no se’ls pot excloure si aquesta s’acaba construint. Finalment, a instància dels veïns, la Diputació provincial intervé expropiant els terrenys necessaris i es fa càrrec de les obres.</w:t>
      </w:r>
    </w:p>
    <w:p>
      <w:pPr>
        <w:pStyle w:val="TIT3"/>
        <w:jc w:val="left"/>
        <w:rPr>
          <w:rFonts w:cs="Calibri" w:cstheme="minorHAnsi"/>
          <w:sz w:val="22"/>
          <w:szCs w:val="22"/>
          <w:lang w:val="ca-ES"/>
        </w:rPr>
      </w:pPr>
      <w:r>
        <w:rPr>
          <w:rFonts w:cs="Calibri" w:cstheme="minorHAnsi"/>
          <w:sz w:val="22"/>
          <w:szCs w:val="22"/>
          <w:lang w:val="ca-ES"/>
        </w:rPr>
        <w:t>Reflexioneu:</w:t>
      </w:r>
    </w:p>
    <w:p>
      <w:pPr>
        <w:pStyle w:val="TIT3"/>
        <w:jc w:val="left"/>
        <w:rPr>
          <w:rFonts w:cs="Calibri" w:cstheme="minorHAnsi"/>
          <w:sz w:val="22"/>
          <w:szCs w:val="22"/>
          <w:lang w:val="ca-ES"/>
        </w:rPr>
      </w:pPr>
      <w:r>
        <w:rPr>
          <w:rFonts w:cs="Calibri" w:cstheme="minorHAnsi"/>
          <w:i/>
          <w:sz w:val="22"/>
          <w:szCs w:val="22"/>
          <w:lang w:val="ca-ES"/>
        </w:rPr>
        <w:t>a)</w:t>
      </w:r>
      <w:r>
        <w:rPr>
          <w:rFonts w:cs="Calibri" w:cstheme="minorHAnsi"/>
          <w:sz w:val="22"/>
          <w:szCs w:val="22"/>
          <w:lang w:val="ca-ES"/>
        </w:rPr>
        <w:t xml:space="preserve"> Quin error de mercat es planteja inicialment en el cas de la pista asfaltada?</w:t>
      </w:r>
    </w:p>
    <w:p>
      <w:pPr>
        <w:pStyle w:val="TIT3"/>
        <w:jc w:val="left"/>
        <w:rPr>
          <w:rFonts w:cs="Calibri" w:cstheme="minorHAnsi"/>
          <w:sz w:val="22"/>
          <w:szCs w:val="22"/>
          <w:lang w:val="ca-ES"/>
        </w:rPr>
      </w:pPr>
      <w:r>
        <w:rPr>
          <w:rFonts w:cs="Calibri" w:cstheme="minorHAnsi"/>
          <w:i/>
          <w:sz w:val="22"/>
          <w:szCs w:val="22"/>
          <w:lang w:val="ca-ES"/>
        </w:rPr>
        <w:t>b)</w:t>
      </w:r>
      <w:r>
        <w:rPr>
          <w:rFonts w:cs="Calibri" w:cstheme="minorHAnsi"/>
          <w:sz w:val="22"/>
          <w:szCs w:val="22"/>
          <w:lang w:val="ca-ES"/>
        </w:rPr>
        <w:t xml:space="preserve"> Com intervé l’Estat per a solucionar l’error de mercat?</w:t>
      </w:r>
    </w:p>
    <w:p>
      <w:pPr>
        <w:pStyle w:val="TIT3"/>
        <w:jc w:val="left"/>
        <w:rPr>
          <w:rFonts w:cs="Calibri" w:cstheme="minorHAnsi"/>
          <w:sz w:val="22"/>
          <w:szCs w:val="22"/>
          <w:lang w:val="ca-ES"/>
        </w:rPr>
      </w:pPr>
      <w:r>
        <w:rPr>
          <w:rFonts w:cs="Calibri" w:cstheme="minorHAnsi"/>
          <w:i/>
          <w:sz w:val="22"/>
          <w:szCs w:val="22"/>
          <w:lang w:val="ca-ES"/>
        </w:rPr>
        <w:t>c)</w:t>
      </w:r>
      <w:r>
        <w:rPr>
          <w:rFonts w:cs="Calibri" w:cstheme="minorHAnsi"/>
          <w:sz w:val="22"/>
          <w:szCs w:val="22"/>
          <w:lang w:val="ca-ES"/>
        </w:rPr>
        <w:t xml:space="preserve"> Qui hi perd si al final és la Diputació provincial la que construeix la pista?</w:t>
      </w:r>
    </w:p>
    <w:p>
      <w:pPr>
        <w:pStyle w:val="Normal"/>
        <w:ind w:left="567" w:hanging="567"/>
        <w:rPr>
          <w:rFonts w:ascii="Verdana" w:hAnsi="Verdana"/>
          <w:b/>
          <w:b/>
          <w:sz w:val="22"/>
          <w:lang w:val="ca-ES"/>
        </w:rPr>
      </w:pPr>
      <w:r>
        <w:rPr>
          <w:rFonts w:ascii="Verdana" w:hAnsi="Verdana"/>
          <w:b/>
          <w:sz w:val="22"/>
          <w:lang w:val="ca-ES"/>
        </w:rPr>
        <w:t>Solució:</w:t>
      </w:r>
    </w:p>
    <w:p>
      <w:pPr>
        <w:pStyle w:val="ListParagraph"/>
        <w:widowControl w:val="false"/>
        <w:numPr>
          <w:ilvl w:val="0"/>
          <w:numId w:val="18"/>
        </w:numPr>
        <w:ind w:left="567" w:hanging="567"/>
        <w:rPr>
          <w:rFonts w:ascii="Verdana" w:hAnsi="Verdana" w:cs="Calibri" w:cstheme="minorHAnsi"/>
          <w:sz w:val="22"/>
          <w:lang w:val="ca-ES"/>
        </w:rPr>
      </w:pPr>
      <w:r>
        <w:rPr>
          <w:rFonts w:cs="Calibri" w:ascii="Verdana" w:hAnsi="Verdana" w:cstheme="minorHAnsi"/>
          <w:sz w:val="22"/>
          <w:lang w:val="ca-ES"/>
        </w:rPr>
        <w:t>L’error de mercat que es planteja és l’escassetat d’un bé no rendible, tot i que amb demanda com és el cas de la pista asfaltada.</w:t>
      </w:r>
    </w:p>
    <w:p>
      <w:pPr>
        <w:pStyle w:val="ListParagraph"/>
        <w:widowControl w:val="false"/>
        <w:numPr>
          <w:ilvl w:val="0"/>
          <w:numId w:val="18"/>
        </w:numPr>
        <w:ind w:left="567" w:hanging="567"/>
        <w:rPr>
          <w:rFonts w:ascii="Verdana" w:hAnsi="Verdana" w:cs="Calibri" w:cstheme="minorHAnsi"/>
          <w:sz w:val="22"/>
          <w:lang w:val="ca-ES"/>
        </w:rPr>
      </w:pPr>
      <w:r>
        <w:rPr>
          <w:rFonts w:cs="Calibri" w:ascii="Verdana" w:hAnsi="Verdana" w:cstheme="minorHAnsi"/>
          <w:sz w:val="22"/>
          <w:lang w:val="ca-ES"/>
        </w:rPr>
        <w:t>L’Estat intervé amb la seva provisió de béns col·lectius públics.</w:t>
      </w:r>
    </w:p>
    <w:p>
      <w:pPr>
        <w:pStyle w:val="ListParagraph"/>
        <w:widowControl w:val="false"/>
        <w:numPr>
          <w:ilvl w:val="0"/>
          <w:numId w:val="18"/>
        </w:numPr>
        <w:ind w:left="567" w:hanging="567"/>
        <w:jc w:val="left"/>
        <w:rPr>
          <w:rFonts w:ascii="Verdana" w:hAnsi="Verdana" w:cs="Calibri" w:cstheme="minorHAnsi"/>
          <w:sz w:val="22"/>
          <w:lang w:val="ca-ES"/>
        </w:rPr>
      </w:pPr>
      <w:r>
        <w:rPr>
          <w:rFonts w:cs="Calibri" w:ascii="Verdana" w:hAnsi="Verdana" w:cstheme="minorHAnsi"/>
          <w:sz w:val="22"/>
          <w:lang w:val="ca-ES"/>
        </w:rPr>
        <w:t>Perd la societat en general i és que els recursos emprats en construir la pista dels veïns podrien haver-se dedicat a altres fins més necessaris.</w:t>
      </w:r>
    </w:p>
    <w:p>
      <w:pPr>
        <w:pStyle w:val="Normal"/>
        <w:ind w:left="426" w:hanging="0"/>
        <w:rPr>
          <w:rFonts w:ascii="Verdana" w:hAnsi="Verdana" w:cs="SRASans1.0-BoldItalic"/>
          <w:b/>
          <w:b/>
          <w:bCs/>
          <w:i/>
          <w:i/>
          <w:iCs/>
          <w:sz w:val="22"/>
          <w:lang w:val="ca-ES"/>
        </w:rPr>
      </w:pPr>
      <w:r>
        <w:rPr>
          <w:rFonts w:cs="SRASans1.0-BoldItalic" w:ascii="Verdana" w:hAnsi="Verdana"/>
          <w:b/>
          <w:bCs/>
          <w:i/>
          <w:iCs/>
          <w:sz w:val="22"/>
          <w:lang w:val="ca-ES"/>
        </w:rPr>
      </w:r>
    </w:p>
    <w:p>
      <w:pPr>
        <w:pStyle w:val="Normal"/>
        <w:rPr>
          <w:rFonts w:ascii="Verdana" w:hAnsi="Verdana" w:cs="Calibri" w:cstheme="minorHAnsi"/>
          <w:b/>
          <w:b/>
          <w:sz w:val="22"/>
          <w:lang w:val="ca-ES"/>
        </w:rPr>
      </w:pPr>
      <w:r>
        <w:rPr>
          <w:rFonts w:cs="SRASans1.0-BoldItalic" w:ascii="Verdana" w:hAnsi="Verdana"/>
          <w:b/>
          <w:bCs/>
          <w:iCs/>
          <w:sz w:val="22"/>
          <w:lang w:val="ca-ES"/>
        </w:rPr>
        <w:t>PERISCOPI 2. Les empreses davant la contaminació</w:t>
      </w:r>
    </w:p>
    <w:p>
      <w:pPr>
        <w:pStyle w:val="Normal"/>
        <w:rPr>
          <w:rFonts w:ascii="Verdana" w:hAnsi="Verdana" w:cs="SRASans1.0-BoldItalic"/>
          <w:b/>
          <w:b/>
          <w:bCs/>
          <w:iCs/>
          <w:sz w:val="22"/>
          <w:lang w:val="ca-ES"/>
        </w:rPr>
      </w:pPr>
      <w:r>
        <w:rPr>
          <w:rFonts w:cs="SRASans1.0-BoldItalic" w:ascii="Verdana" w:hAnsi="Verdana"/>
          <w:b/>
          <w:bCs/>
          <w:iCs/>
          <w:sz w:val="22"/>
          <w:lang w:val="ca-ES"/>
        </w:rPr>
        <w:t>Consulteu el gràfic següent en el qual es presenten les decisions a les quals s’enfronten les empreses a l’hora d’encarar la contaminació:</w:t>
      </w:r>
    </w:p>
    <w:p>
      <w:pPr>
        <w:pStyle w:val="Normal"/>
        <w:rPr>
          <w:rFonts w:ascii="Verdana" w:hAnsi="Verdana" w:cs="SRASans1.0-BoldItalic"/>
          <w:b/>
          <w:b/>
          <w:bCs/>
          <w:iCs/>
          <w:sz w:val="22"/>
          <w:lang w:val="ca-ES"/>
        </w:rPr>
      </w:pPr>
      <w:r>
        <w:rPr/>
        <w:drawing>
          <wp:inline distT="0" distB="0" distL="0" distR="0">
            <wp:extent cx="6476365" cy="1603375"/>
            <wp:effectExtent l="0" t="0" r="0" b="0"/>
            <wp:docPr id="49" name="Imagen 3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319" descr=""/>
                    <pic:cNvPicPr>
                      <a:picLocks noChangeAspect="1" noChangeArrowheads="1"/>
                    </pic:cNvPicPr>
                  </pic:nvPicPr>
                  <pic:blipFill>
                    <a:blip r:embed="rId22"/>
                    <a:stretch>
                      <a:fillRect/>
                    </a:stretch>
                  </pic:blipFill>
                  <pic:spPr bwMode="auto">
                    <a:xfrm>
                      <a:off x="0" y="0"/>
                      <a:ext cx="6476365" cy="1603375"/>
                    </a:xfrm>
                    <a:prstGeom prst="rect">
                      <a:avLst/>
                    </a:prstGeom>
                  </pic:spPr>
                </pic:pic>
              </a:graphicData>
            </a:graphic>
          </wp:inline>
        </w:drawing>
      </w:r>
    </w:p>
    <w:p>
      <w:pPr>
        <w:pStyle w:val="Normal"/>
        <w:ind w:left="426" w:hanging="426"/>
        <w:rPr>
          <w:rFonts w:ascii="Verdana" w:hAnsi="Verdana" w:cs="SRASans1.0-Book"/>
          <w:b/>
          <w:b/>
          <w:sz w:val="22"/>
          <w:lang w:val="ca-ES"/>
        </w:rPr>
      </w:pPr>
      <w:r>
        <w:rPr>
          <w:rFonts w:cs="SRASans1.0-Book" w:ascii="Verdana" w:hAnsi="Verdana"/>
          <w:b/>
          <w:sz w:val="22"/>
          <w:lang w:val="ca-ES"/>
        </w:rPr>
        <w:t>Reflexioneu:</w:t>
      </w:r>
    </w:p>
    <w:p>
      <w:pPr>
        <w:pStyle w:val="Normal"/>
        <w:ind w:left="426" w:hanging="426"/>
        <w:rPr>
          <w:rFonts w:ascii="Verdana" w:hAnsi="Verdana" w:cs="SRASans1.0-Book"/>
          <w:b/>
          <w:b/>
          <w:sz w:val="22"/>
          <w:lang w:val="ca-ES"/>
        </w:rPr>
      </w:pPr>
      <w:r>
        <w:rPr>
          <w:rFonts w:cs="SRASans1.0-Book" w:ascii="Verdana" w:hAnsi="Verdana"/>
          <w:b/>
          <w:i/>
          <w:sz w:val="22"/>
          <w:lang w:val="ca-ES"/>
        </w:rPr>
        <w:t xml:space="preserve">a) </w:t>
        <w:tab/>
      </w:r>
      <w:r>
        <w:rPr>
          <w:rFonts w:cs="SRASans1.0-Book" w:ascii="Verdana" w:hAnsi="Verdana"/>
          <w:b/>
          <w:sz w:val="22"/>
          <w:lang w:val="ca-ES"/>
        </w:rPr>
        <w:t>Expliqueu el gràfic en termes de cost d’oportunitat.</w:t>
      </w:r>
    </w:p>
    <w:p>
      <w:pPr>
        <w:pStyle w:val="Normal"/>
        <w:ind w:left="426" w:hanging="426"/>
        <w:rPr>
          <w:rFonts w:ascii="Verdana" w:hAnsi="Verdana" w:cs="SRASans1.0-Book"/>
          <w:b/>
          <w:b/>
          <w:sz w:val="22"/>
          <w:lang w:val="ca-ES"/>
        </w:rPr>
      </w:pPr>
      <w:r>
        <w:rPr>
          <w:rFonts w:cs="SRASans1.0-Book" w:ascii="Verdana" w:hAnsi="Verdana"/>
          <w:b/>
          <w:i/>
          <w:sz w:val="22"/>
          <w:lang w:val="ca-ES"/>
        </w:rPr>
        <w:t>b)</w:t>
      </w:r>
      <w:r>
        <w:rPr>
          <w:rFonts w:cs="SRASans1.0-Book" w:ascii="Verdana" w:hAnsi="Verdana"/>
          <w:b/>
          <w:sz w:val="22"/>
          <w:lang w:val="ca-ES"/>
        </w:rPr>
        <w:t xml:space="preserve"> </w:t>
        <w:tab/>
        <w:t>Si arribeu a saber que una empresa contamina, seguiríeu comprant els seus productes? Promouríeu i firmaríeu una campaña de protesta a les xarxes socials?</w:t>
      </w:r>
    </w:p>
    <w:p>
      <w:pPr>
        <w:pStyle w:val="Normal"/>
        <w:ind w:left="426" w:hanging="426"/>
        <w:rPr>
          <w:rFonts w:ascii="Verdana" w:hAnsi="Verdana" w:cs="Calibri" w:cstheme="minorHAnsi"/>
          <w:b/>
          <w:b/>
          <w:bCs/>
          <w:iCs/>
          <w:sz w:val="22"/>
          <w:lang w:val="ca-ES"/>
        </w:rPr>
      </w:pPr>
      <w:r>
        <w:rPr>
          <w:rFonts w:cs="Calibri" w:ascii="Verdana" w:hAnsi="Verdana" w:cstheme="minorHAnsi"/>
          <w:b/>
          <w:bCs/>
          <w:iCs/>
          <w:sz w:val="22"/>
          <w:lang w:val="ca-ES"/>
        </w:rPr>
        <w:t>Solució:</w:t>
      </w:r>
    </w:p>
    <w:p>
      <w:pPr>
        <w:pStyle w:val="ListParagraph"/>
        <w:widowControl w:val="false"/>
        <w:numPr>
          <w:ilvl w:val="0"/>
          <w:numId w:val="19"/>
        </w:numPr>
        <w:ind w:left="426" w:hanging="426"/>
        <w:rPr>
          <w:rFonts w:ascii="Verdana" w:hAnsi="Verdana" w:cs="Calibri" w:cstheme="minorHAnsi"/>
          <w:sz w:val="22"/>
          <w:lang w:val="ca-ES"/>
        </w:rPr>
      </w:pPr>
      <w:r>
        <w:rPr>
          <w:rFonts w:cs="Calibri" w:ascii="Verdana" w:hAnsi="Verdana" w:cstheme="minorHAnsi"/>
          <w:sz w:val="22"/>
          <w:lang w:val="ca-ES"/>
        </w:rPr>
        <w:t xml:space="preserve">En termes de </w:t>
      </w:r>
      <w:r>
        <w:rPr>
          <w:rFonts w:cs="Calibri" w:ascii="Verdana" w:hAnsi="Verdana" w:cstheme="minorHAnsi"/>
          <w:b/>
          <w:sz w:val="22"/>
          <w:lang w:val="ca-ES"/>
        </w:rPr>
        <w:t xml:space="preserve">cost d’oportunitat </w:t>
      </w:r>
      <w:r>
        <w:rPr>
          <w:rFonts w:cs="Calibri" w:ascii="Verdana" w:hAnsi="Verdana" w:cstheme="minorHAnsi"/>
          <w:sz w:val="22"/>
          <w:lang w:val="ca-ES"/>
        </w:rPr>
        <w:t>els que contaminen s’arrisquen al pagament d’una multa, però els que decideixen ser ecològic han de fer front a un segon dilema. Els que incorporen al preu dels seus productes el cost d’una llicència de contaminació veuran disminuir els seus beneficis en baixar les vendes, mentre que els que no repercuteixin en el preu el cost de la llicència de contaminació seguiran venent igual però el seu marge de benefici serà més petit perquè hauran augmentat els seus costos de producció.</w:t>
      </w:r>
    </w:p>
    <w:p>
      <w:pPr>
        <w:pStyle w:val="ListParagraph"/>
        <w:widowControl w:val="false"/>
        <w:numPr>
          <w:ilvl w:val="0"/>
          <w:numId w:val="19"/>
        </w:numPr>
        <w:ind w:left="426" w:hanging="426"/>
        <w:rPr>
          <w:rFonts w:ascii="Verdana" w:hAnsi="Verdana" w:cs="Calibri" w:cstheme="minorHAnsi"/>
          <w:sz w:val="22"/>
          <w:lang w:val="ca-ES"/>
        </w:rPr>
      </w:pPr>
      <w:r>
        <w:rPr>
          <w:rFonts w:cs="Calibri" w:ascii="Verdana" w:hAnsi="Verdana" w:cstheme="minorHAnsi"/>
          <w:sz w:val="22"/>
          <w:lang w:val="ca-ES"/>
        </w:rPr>
        <w:t>Resposta oberta. Es tracta de mesurar el grau de compromís de l’alumnat i és que és previsible que la gran majoria de l’alumnat, per no dir la seva totalitat, afirmarà deixar de comprar els productes de l’empresa contaminant.</w:t>
      </w:r>
    </w:p>
    <w:p>
      <w:pPr>
        <w:pStyle w:val="Normal"/>
        <w:ind w:left="426" w:hanging="0"/>
        <w:rPr>
          <w:rFonts w:ascii="Verdana" w:hAnsi="Verdana" w:cs="Calibri" w:cstheme="minorHAnsi"/>
          <w:sz w:val="22"/>
          <w:lang w:val="ca-ES"/>
        </w:rPr>
      </w:pPr>
      <w:r>
        <w:rPr>
          <w:rFonts w:cs="Calibri" w:cstheme="minorHAnsi" w:ascii="Verdana" w:hAnsi="Verdana"/>
          <w:sz w:val="22"/>
          <w:lang w:val="ca-ES"/>
        </w:rPr>
      </w:r>
    </w:p>
    <w:p>
      <w:pPr>
        <w:pStyle w:val="Normal"/>
        <w:ind w:left="426" w:hanging="0"/>
        <w:rPr>
          <w:rFonts w:ascii="Verdana" w:hAnsi="Verdana" w:cs="Calibri" w:cstheme="minorHAnsi"/>
          <w:sz w:val="22"/>
          <w:lang w:val="ca-ES"/>
        </w:rPr>
      </w:pPr>
      <w:r>
        <w:rPr>
          <w:rFonts w:cs="Calibri" w:cstheme="minorHAnsi" w:ascii="Verdana" w:hAnsi="Verdana"/>
          <w:sz w:val="22"/>
          <w:lang w:val="ca-ES"/>
        </w:rPr>
      </w:r>
    </w:p>
    <w:p>
      <w:pPr>
        <w:pStyle w:val="Normal"/>
        <w:rPr>
          <w:rFonts w:ascii="Verdana" w:hAnsi="Verdana" w:cs="Calibri" w:cstheme="minorHAnsi"/>
          <w:b/>
          <w:b/>
          <w:sz w:val="22"/>
          <w:lang w:val="ca-ES"/>
        </w:rPr>
      </w:pPr>
      <w:r>
        <w:rPr>
          <w:rFonts w:cs="Calibri" w:ascii="Verdana" w:hAnsi="Verdana" w:cstheme="minorHAnsi"/>
          <w:b/>
          <w:sz w:val="22"/>
          <w:lang w:val="ca-ES"/>
        </w:rPr>
        <w:t xml:space="preserve">PERISCOPI 3. </w:t>
      </w:r>
      <w:r>
        <w:rPr>
          <w:rFonts w:cs="SRASans1.0-Bold" w:ascii="Verdana" w:hAnsi="Verdana"/>
          <w:b/>
          <w:bCs/>
          <w:sz w:val="22"/>
          <w:lang w:val="ca-ES"/>
        </w:rPr>
        <w:t>Informació asimètrica</w:t>
      </w:r>
    </w:p>
    <w:p>
      <w:pPr>
        <w:pStyle w:val="Normal"/>
        <w:rPr>
          <w:rFonts w:ascii="Verdana" w:hAnsi="Verdana" w:cs="SRASans1.0-BoldItalic"/>
          <w:b/>
          <w:b/>
          <w:bCs/>
          <w:iCs/>
          <w:sz w:val="22"/>
          <w:lang w:val="ca-ES"/>
        </w:rPr>
      </w:pPr>
      <w:r>
        <w:rPr>
          <w:rFonts w:cs="SRASans1.0-BoldItalic" w:ascii="Verdana" w:hAnsi="Verdana"/>
          <w:b/>
          <w:bCs/>
          <w:iCs/>
          <w:sz w:val="22"/>
          <w:lang w:val="ca-ES"/>
        </w:rPr>
        <w:t>Quan en una relació d’intercanvi una de les parts té menys informació que l’altra, la primera acostuma a sortir perjudicada perquè fa eleccions que possiblement no faria en cas de disposar de la informació completa.</w:t>
      </w:r>
    </w:p>
    <w:p>
      <w:pPr>
        <w:pStyle w:val="Normal"/>
        <w:rPr>
          <w:rFonts w:ascii="Verdana" w:hAnsi="Verdana" w:cs="SRASans1.0-BoldItalic"/>
          <w:b/>
          <w:b/>
          <w:bCs/>
          <w:iCs/>
          <w:sz w:val="22"/>
          <w:lang w:val="ca-ES"/>
        </w:rPr>
      </w:pPr>
      <w:r>
        <w:rPr>
          <w:rFonts w:cs="SRASans1.0-BoldItalic" w:ascii="Verdana" w:hAnsi="Verdana"/>
          <w:b/>
          <w:bCs/>
          <w:iCs/>
          <w:sz w:val="22"/>
          <w:lang w:val="ca-ES"/>
        </w:rPr>
        <w:t>Un exemple clàssic seria el mercat de tallers mecànics de vehicles. Quan tenim una averia, portem el cotxe a un taller, però gairebé sempre ens manquen els coneixements necessaris per a valorar tant la gravetat de l’averia com la qualitat de la reparació. Com que els tallers coneixen la nostra ignorància, ens podem trobar que ens fan reparar averíes més complexes i cares que les que realment necessita el nostre cotxe o se’ns empeny a fer reparacions que no consideraríem necessàries amb el coneixement adequat. Molts clients, conscients del seu desavantatge en coneixements i informació, prefereixen acudir als tallers dels concessionaris oficials, generalment més cars, perquè els pressuposen més fiables.</w:t>
      </w:r>
    </w:p>
    <w:p>
      <w:pPr>
        <w:pStyle w:val="Normal"/>
        <w:rPr>
          <w:rFonts w:ascii="Verdana" w:hAnsi="Verdana" w:cs="SRASans1.0-BoldItalic"/>
          <w:b/>
          <w:b/>
          <w:bCs/>
          <w:iCs/>
          <w:sz w:val="22"/>
          <w:lang w:val="ca-ES"/>
        </w:rPr>
      </w:pPr>
      <w:r>
        <w:rPr>
          <w:rFonts w:cs="SRASans1.0-BoldItalic" w:ascii="Verdana" w:hAnsi="Verdana"/>
          <w:b/>
          <w:bCs/>
          <w:iCs/>
          <w:sz w:val="22"/>
          <w:lang w:val="ca-ES"/>
        </w:rPr>
        <w:t xml:space="preserve">Asimetries d’informació similars passen en molts altres mercats, com l’atenció mèdica, el mercat de la borsa, les reparacions domèstiques i un llarg etcètera. </w:t>
      </w:r>
    </w:p>
    <w:p>
      <w:pPr>
        <w:pStyle w:val="Normal"/>
        <w:rPr>
          <w:rFonts w:ascii="Verdana" w:hAnsi="Verdana" w:cs="SRASans1.0-BoldItalic"/>
          <w:b/>
          <w:b/>
          <w:bCs/>
          <w:iCs/>
          <w:sz w:val="22"/>
          <w:lang w:val="ca-ES"/>
        </w:rPr>
      </w:pPr>
      <w:r>
        <w:rPr>
          <w:rFonts w:cs="SRASans1.0-BoldItalic" w:ascii="Verdana" w:hAnsi="Verdana"/>
          <w:b/>
          <w:bCs/>
          <w:iCs/>
          <w:sz w:val="22"/>
          <w:lang w:val="ca-ES"/>
        </w:rPr>
        <w:t>Reflexioneu:</w:t>
      </w:r>
    </w:p>
    <w:p>
      <w:pPr>
        <w:pStyle w:val="Normal"/>
        <w:tabs>
          <w:tab w:val="clear" w:pos="709"/>
          <w:tab w:val="left" w:pos="426" w:leader="none"/>
        </w:tabs>
        <w:rPr>
          <w:rFonts w:ascii="Verdana" w:hAnsi="Verdana" w:cs="SRASans1.0-BoldItalic"/>
          <w:b/>
          <w:b/>
          <w:bCs/>
          <w:iCs/>
          <w:sz w:val="22"/>
          <w:lang w:val="ca-ES"/>
        </w:rPr>
      </w:pPr>
      <w:r>
        <w:rPr>
          <w:rFonts w:cs="SRASans1.0-BoldItalic" w:ascii="Verdana" w:hAnsi="Verdana"/>
          <w:b/>
          <w:bCs/>
          <w:i/>
          <w:iCs/>
          <w:sz w:val="22"/>
          <w:lang w:val="ca-ES"/>
        </w:rPr>
        <w:t>a)</w:t>
      </w:r>
      <w:r>
        <w:rPr>
          <w:rFonts w:cs="SRASans1.0-BoldItalic" w:ascii="Verdana" w:hAnsi="Verdana"/>
          <w:b/>
          <w:bCs/>
          <w:iCs/>
          <w:sz w:val="22"/>
          <w:lang w:val="ca-ES"/>
        </w:rPr>
        <w:tab/>
        <w:t>Per què la informació asimètrica suposa un error de mercat?</w:t>
      </w:r>
    </w:p>
    <w:p>
      <w:pPr>
        <w:pStyle w:val="Normal"/>
        <w:tabs>
          <w:tab w:val="clear" w:pos="709"/>
          <w:tab w:val="left" w:pos="426" w:leader="none"/>
        </w:tabs>
        <w:ind w:left="426" w:hanging="426"/>
        <w:rPr>
          <w:rFonts w:ascii="Verdana" w:hAnsi="Verdana" w:cs="SRASans1.0-BoldItalic"/>
          <w:b/>
          <w:b/>
          <w:bCs/>
          <w:iCs/>
          <w:sz w:val="22"/>
          <w:lang w:val="ca-ES"/>
        </w:rPr>
      </w:pPr>
      <w:r>
        <w:rPr>
          <w:rFonts w:cs="SRASans1.0-BoldItalic" w:ascii="Verdana" w:hAnsi="Verdana"/>
          <w:b/>
          <w:bCs/>
          <w:i/>
          <w:iCs/>
          <w:sz w:val="22"/>
          <w:lang w:val="ca-ES"/>
        </w:rPr>
        <w:t>b)</w:t>
      </w:r>
      <w:r>
        <w:rPr>
          <w:rFonts w:cs="SRASans1.0-BoldItalic" w:ascii="Verdana" w:hAnsi="Verdana"/>
          <w:b/>
          <w:bCs/>
          <w:iCs/>
          <w:sz w:val="22"/>
          <w:lang w:val="ca-ES"/>
        </w:rPr>
        <w:t xml:space="preserve"> </w:t>
        <w:tab/>
        <w:t>Quin paper tenen els títols acadèmics atorgats per l’Estat a l’hora de superar els problemes d’informació asimètrica? Poseu-ne un exemple concret.</w:t>
      </w:r>
    </w:p>
    <w:p>
      <w:pPr>
        <w:pStyle w:val="Normal"/>
        <w:ind w:left="426" w:hanging="426"/>
        <w:rPr>
          <w:rFonts w:ascii="Verdana" w:hAnsi="Verdana" w:cs="SRASans1.0-BoldItalic"/>
          <w:b/>
          <w:b/>
          <w:bCs/>
          <w:iCs/>
          <w:sz w:val="22"/>
          <w:lang w:val="ca-ES"/>
        </w:rPr>
      </w:pPr>
      <w:r>
        <w:rPr>
          <w:rFonts w:cs="SRASans1.0-BoldItalic" w:ascii="Verdana" w:hAnsi="Verdana"/>
          <w:b/>
          <w:bCs/>
          <w:i/>
          <w:iCs/>
          <w:sz w:val="22"/>
          <w:lang w:val="ca-ES"/>
        </w:rPr>
        <w:t>c)</w:t>
      </w:r>
      <w:r>
        <w:rPr>
          <w:rFonts w:cs="SRASans1.0-BoldItalic" w:ascii="Verdana" w:hAnsi="Verdana"/>
          <w:b/>
          <w:bCs/>
          <w:iCs/>
          <w:sz w:val="22"/>
          <w:lang w:val="ca-ES"/>
        </w:rPr>
        <w:t xml:space="preserve"> </w:t>
        <w:tab/>
        <w:t>Com ajuda Internet a esquivar l’error de mercat que suposa l’asimetria d’informació? Citeu-ne tres exemples concrets.</w:t>
      </w:r>
    </w:p>
    <w:p>
      <w:pPr>
        <w:pStyle w:val="Normal"/>
        <w:ind w:left="426" w:hanging="426"/>
        <w:rPr>
          <w:rFonts w:ascii="Verdana" w:hAnsi="Verdana" w:cs="Calibri" w:cstheme="minorHAnsi"/>
          <w:b/>
          <w:b/>
          <w:bCs/>
          <w:iCs/>
          <w:sz w:val="22"/>
          <w:lang w:val="ca-ES"/>
        </w:rPr>
      </w:pPr>
      <w:r>
        <w:rPr>
          <w:rFonts w:cs="Calibri" w:ascii="Verdana" w:hAnsi="Verdana" w:cstheme="minorHAnsi"/>
          <w:b/>
          <w:bCs/>
          <w:iCs/>
          <w:sz w:val="22"/>
          <w:lang w:val="ca-ES"/>
        </w:rPr>
        <w:t>Solució:</w:t>
      </w:r>
    </w:p>
    <w:p>
      <w:pPr>
        <w:pStyle w:val="ListParagraph"/>
        <w:widowControl w:val="false"/>
        <w:numPr>
          <w:ilvl w:val="0"/>
          <w:numId w:val="20"/>
        </w:numPr>
        <w:ind w:left="426" w:hanging="426"/>
        <w:rPr>
          <w:rFonts w:ascii="Verdana" w:hAnsi="Verdana" w:cs="Calibri" w:cstheme="minorHAnsi"/>
          <w:sz w:val="22"/>
          <w:lang w:val="ca-ES"/>
        </w:rPr>
      </w:pPr>
      <w:r>
        <w:rPr>
          <w:rFonts w:cs="Calibri" w:ascii="Verdana" w:hAnsi="Verdana" w:cstheme="minorHAnsi"/>
          <w:sz w:val="22"/>
          <w:lang w:val="ca-ES"/>
        </w:rPr>
        <w:t>La informació asimètrica suposa un error de mercat perquè una de les parts té menys informació que l’altra, de manera que l’altra normalment surt perjudicada perquè realitza eleccions que probablement no realitzaria en cas de disposar de la informació completa.</w:t>
      </w:r>
    </w:p>
    <w:p>
      <w:pPr>
        <w:pStyle w:val="ListParagraph"/>
        <w:widowControl w:val="false"/>
        <w:numPr>
          <w:ilvl w:val="0"/>
          <w:numId w:val="20"/>
        </w:numPr>
        <w:ind w:left="426" w:hanging="426"/>
        <w:rPr>
          <w:rFonts w:ascii="Verdana" w:hAnsi="Verdana" w:cs="Calibri" w:cstheme="minorHAnsi"/>
          <w:sz w:val="22"/>
          <w:lang w:val="ca-ES"/>
        </w:rPr>
      </w:pPr>
      <w:r>
        <w:rPr>
          <w:rFonts w:cs="Calibri" w:ascii="Verdana" w:hAnsi="Verdana" w:cstheme="minorHAnsi"/>
          <w:sz w:val="22"/>
          <w:lang w:val="ca-ES"/>
        </w:rPr>
        <w:t>Els títols acadèmics tracten de superar el problema de la informació asimètrica certificant (per una autoritat superior i neutral, en principi l’Estat) els coneixements del titulat i així atorgar certes garanties a aquells que confiïn en aquest professional. En aquest sentit i per exemple, en general és més «fiable» un lampista amb un cicle formatiu que algú que no tingui cap titulació.</w:t>
      </w:r>
    </w:p>
    <w:p>
      <w:pPr>
        <w:pStyle w:val="ListParagraph"/>
        <w:widowControl w:val="false"/>
        <w:numPr>
          <w:ilvl w:val="0"/>
          <w:numId w:val="20"/>
        </w:numPr>
        <w:jc w:val="left"/>
        <w:rPr>
          <w:rFonts w:ascii="Verdana" w:hAnsi="Verdana" w:cs="Calibri" w:cstheme="minorHAnsi"/>
          <w:sz w:val="22"/>
          <w:lang w:val="ca-ES"/>
        </w:rPr>
      </w:pPr>
      <w:r>
        <w:rPr>
          <w:rFonts w:cs="Calibri" w:ascii="Verdana" w:hAnsi="Verdana" w:cstheme="minorHAnsi"/>
          <w:sz w:val="22"/>
          <w:lang w:val="ca-ES"/>
        </w:rPr>
        <w:t>Internet ajuda a corregir l’error de mercat que suposa l’asimetria d'informació, perquè ofereix, en poc temps i amb facilitat, multitud d'alternatives i informació. Per exemple, els preus d'hotels, bitllets d'avió o electrodomèstics.</w:t>
      </w:r>
    </w:p>
    <w:p>
      <w:pPr>
        <w:pStyle w:val="Normal"/>
        <w:tabs>
          <w:tab w:val="clear" w:pos="709"/>
          <w:tab w:val="left" w:pos="697" w:leader="none"/>
        </w:tabs>
        <w:spacing w:lineRule="auto" w:line="259"/>
        <w:ind w:left="426" w:right="247" w:hanging="0"/>
        <w:rPr>
          <w:rFonts w:ascii="Verdana" w:hAnsi="Verdana" w:cs="Calibri" w:cstheme="minorHAnsi"/>
          <w:b/>
          <w:b/>
          <w:sz w:val="22"/>
          <w:lang w:val="ca-ES"/>
        </w:rPr>
      </w:pPr>
      <w:r>
        <w:rPr>
          <w:rFonts w:cs="Calibri" w:cstheme="minorHAnsi" w:ascii="Verdana" w:hAnsi="Verdana"/>
          <w:b/>
          <w:sz w:val="22"/>
          <w:lang w:val="ca-ES"/>
        </w:rPr>
      </w:r>
    </w:p>
    <w:p>
      <w:pPr>
        <w:pStyle w:val="NoSpacing"/>
        <w:spacing w:before="0" w:after="120"/>
        <w:rPr>
          <w:rFonts w:ascii="Verdana" w:hAnsi="Verdana" w:cs="SRASans1.0-BoldItalic"/>
          <w:b/>
          <w:b/>
          <w:bCs/>
          <w:iCs/>
          <w:lang w:val="ca-ES"/>
        </w:rPr>
      </w:pPr>
      <w:r>
        <w:rPr>
          <w:rFonts w:cs="SRASans1.0-BoldItalic" w:ascii="Verdana" w:hAnsi="Verdana"/>
          <w:b/>
          <w:bCs/>
          <w:iCs/>
          <w:lang w:val="ca-ES"/>
        </w:rPr>
        <w:t>PERISCOPI 4. Les fases del cicle econòmic</w:t>
      </w:r>
    </w:p>
    <w:p>
      <w:pPr>
        <w:pStyle w:val="NoSpacing"/>
        <w:spacing w:before="0" w:after="120"/>
        <w:rPr>
          <w:rFonts w:ascii="Verdana" w:hAnsi="Verdana" w:cs="SRASans1.0-BoldItalic"/>
          <w:b/>
          <w:b/>
          <w:bCs/>
          <w:iCs/>
          <w:lang w:val="ca-ES"/>
        </w:rPr>
      </w:pPr>
      <w:r>
        <w:rPr>
          <w:rFonts w:cs="SRASans1.0-BoldItalic" w:ascii="Verdana" w:hAnsi="Verdana"/>
          <w:b/>
          <w:bCs/>
          <w:iCs/>
          <w:lang w:val="ca-ES"/>
        </w:rPr>
        <w:t>Observeu la gràfica següent que mostra l’evolució del PIB espanyol entre els anys 2006-2017.</w:t>
      </w:r>
    </w:p>
    <w:p>
      <w:pPr>
        <w:pStyle w:val="NoSpacing"/>
        <w:spacing w:before="0" w:after="120"/>
        <w:jc w:val="center"/>
        <w:rPr>
          <w:rFonts w:ascii="Verdana" w:hAnsi="Verdana" w:cs="SRASans1.0-BoldItalic"/>
          <w:b/>
          <w:b/>
          <w:bCs/>
          <w:iCs/>
          <w:lang w:val="ca-ES"/>
        </w:rPr>
      </w:pPr>
      <w:r>
        <w:rPr/>
        <w:drawing>
          <wp:inline distT="0" distB="0" distL="0" distR="0">
            <wp:extent cx="4346575" cy="3846830"/>
            <wp:effectExtent l="0" t="0" r="0" b="0"/>
            <wp:docPr id="50" name="Imagen 3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320" descr=""/>
                    <pic:cNvPicPr>
                      <a:picLocks noChangeAspect="1" noChangeArrowheads="1"/>
                    </pic:cNvPicPr>
                  </pic:nvPicPr>
                  <pic:blipFill>
                    <a:blip r:embed="rId23"/>
                    <a:stretch>
                      <a:fillRect/>
                    </a:stretch>
                  </pic:blipFill>
                  <pic:spPr bwMode="auto">
                    <a:xfrm>
                      <a:off x="0" y="0"/>
                      <a:ext cx="4346575" cy="3846830"/>
                    </a:xfrm>
                    <a:prstGeom prst="rect">
                      <a:avLst/>
                    </a:prstGeom>
                  </pic:spPr>
                </pic:pic>
              </a:graphicData>
            </a:graphic>
          </wp:inline>
        </w:drawing>
      </w:r>
    </w:p>
    <w:p>
      <w:pPr>
        <w:pStyle w:val="NoSpacing"/>
        <w:spacing w:before="0" w:after="120"/>
        <w:rPr>
          <w:rFonts w:ascii="Verdana" w:hAnsi="Verdana" w:cs="SRASans1.0-BoldItalic"/>
          <w:b/>
          <w:b/>
          <w:bCs/>
          <w:iCs/>
          <w:lang w:val="ca-ES"/>
        </w:rPr>
      </w:pPr>
      <w:r>
        <w:rPr>
          <w:rFonts w:cs="SRASans1.0-BoldItalic" w:ascii="Verdana" w:hAnsi="Verdana"/>
          <w:b/>
          <w:bCs/>
          <w:iCs/>
          <w:lang w:val="ca-ES"/>
        </w:rPr>
        <w:t>Reflexioneu:</w:t>
      </w:r>
    </w:p>
    <w:p>
      <w:pPr>
        <w:pStyle w:val="NoSpacing"/>
        <w:spacing w:before="0" w:after="120"/>
        <w:rPr>
          <w:rFonts w:ascii="Verdana" w:hAnsi="Verdana" w:cs="SRASans1.0-BoldItalic"/>
          <w:b/>
          <w:b/>
          <w:bCs/>
          <w:iCs/>
          <w:lang w:val="ca-ES"/>
        </w:rPr>
      </w:pPr>
      <w:r>
        <w:rPr>
          <w:rFonts w:cs="SRASans1.0-BoldItalic" w:ascii="Verdana" w:hAnsi="Verdana"/>
          <w:b/>
          <w:bCs/>
          <w:i/>
          <w:iCs/>
          <w:lang w:val="ca-ES"/>
        </w:rPr>
        <w:t>a)</w:t>
      </w:r>
      <w:r>
        <w:rPr>
          <w:rFonts w:cs="SRASans1.0-BoldItalic" w:ascii="Verdana" w:hAnsi="Verdana"/>
          <w:b/>
          <w:bCs/>
          <w:iCs/>
          <w:lang w:val="ca-ES"/>
        </w:rPr>
        <w:t xml:space="preserve"> Per què varia el comportament de la gràfica d’un any per l’altre?</w:t>
      </w:r>
    </w:p>
    <w:p>
      <w:pPr>
        <w:pStyle w:val="NoSpacing"/>
        <w:spacing w:before="0" w:after="120"/>
        <w:rPr>
          <w:rFonts w:ascii="Verdana" w:hAnsi="Verdana" w:cs="SRASans1.0-BoldItalic"/>
          <w:b/>
          <w:b/>
          <w:bCs/>
          <w:iCs/>
          <w:lang w:val="ca-ES"/>
        </w:rPr>
      </w:pPr>
      <w:r>
        <w:rPr>
          <w:rFonts w:cs="SRASans1.0-BoldItalic" w:ascii="Verdana" w:hAnsi="Verdana"/>
          <w:b/>
          <w:bCs/>
          <w:i/>
          <w:iCs/>
          <w:lang w:val="ca-ES"/>
        </w:rPr>
        <w:t>b)</w:t>
      </w:r>
      <w:r>
        <w:rPr>
          <w:rFonts w:cs="SRASans1.0-BoldItalic" w:ascii="Verdana" w:hAnsi="Verdana"/>
          <w:b/>
          <w:bCs/>
          <w:iCs/>
          <w:lang w:val="ca-ES"/>
        </w:rPr>
        <w:t xml:space="preserve"> Quin tipus d’error de mercat il·lustra la primera gràfica?</w:t>
      </w:r>
    </w:p>
    <w:p>
      <w:pPr>
        <w:pStyle w:val="NoSpacing"/>
        <w:spacing w:before="0" w:after="120"/>
        <w:rPr>
          <w:rFonts w:ascii="Verdana" w:hAnsi="Verdana" w:cs="SRASans1.0-BoldItalic"/>
          <w:b/>
          <w:b/>
          <w:bCs/>
          <w:iCs/>
          <w:lang w:val="ca-ES"/>
        </w:rPr>
      </w:pPr>
      <w:r>
        <w:rPr>
          <w:rFonts w:cs="SRASans1.0-BoldItalic" w:ascii="Verdana" w:hAnsi="Verdana"/>
          <w:b/>
          <w:bCs/>
          <w:i/>
          <w:iCs/>
          <w:lang w:val="ca-ES"/>
        </w:rPr>
        <w:t>c)</w:t>
      </w:r>
      <w:r>
        <w:rPr>
          <w:rFonts w:cs="SRASans1.0-BoldItalic" w:ascii="Verdana" w:hAnsi="Verdana"/>
          <w:b/>
          <w:bCs/>
          <w:iCs/>
          <w:lang w:val="ca-ES"/>
        </w:rPr>
        <w:t xml:space="preserve"> Quina fase de cicle econòmic es va iniciar a Espanya el 2008?</w:t>
      </w:r>
    </w:p>
    <w:p>
      <w:pPr>
        <w:pStyle w:val="NoSpacing"/>
        <w:spacing w:before="0" w:after="120"/>
        <w:rPr>
          <w:rFonts w:ascii="Verdana" w:hAnsi="Verdana" w:cs="SRASans1.0-BoldItalic"/>
          <w:b/>
          <w:b/>
          <w:bCs/>
          <w:iCs/>
          <w:lang w:val="ca-ES"/>
        </w:rPr>
      </w:pPr>
      <w:r>
        <w:rPr>
          <w:rFonts w:cs="SRASans1.0-BoldItalic" w:ascii="Verdana" w:hAnsi="Verdana"/>
          <w:b/>
          <w:bCs/>
          <w:i/>
          <w:iCs/>
          <w:lang w:val="ca-ES"/>
        </w:rPr>
        <w:t>d)</w:t>
      </w:r>
      <w:r>
        <w:rPr>
          <w:rFonts w:cs="SRASans1.0-BoldItalic" w:ascii="Verdana" w:hAnsi="Verdana"/>
          <w:b/>
          <w:bCs/>
          <w:iCs/>
          <w:lang w:val="ca-ES"/>
        </w:rPr>
        <w:t xml:space="preserve"> Identifiqueu les diverses fases del cicle econòmic.</w:t>
      </w:r>
    </w:p>
    <w:p>
      <w:pPr>
        <w:pStyle w:val="NoSpacing"/>
        <w:spacing w:before="0" w:after="120"/>
        <w:rPr>
          <w:rFonts w:ascii="Verdana" w:hAnsi="Verdana" w:cs="SRASans1.0-BoldItalic"/>
          <w:b/>
          <w:b/>
          <w:bCs/>
          <w:iCs/>
          <w:lang w:val="ca-ES"/>
        </w:rPr>
      </w:pPr>
      <w:r>
        <w:rPr>
          <w:rFonts w:cs="SRASans1.0-BoldItalic" w:ascii="Verdana" w:hAnsi="Verdana"/>
          <w:b/>
          <w:bCs/>
          <w:i/>
          <w:iCs/>
          <w:lang w:val="ca-ES"/>
        </w:rPr>
        <w:t>e)</w:t>
      </w:r>
      <w:r>
        <w:rPr>
          <w:rFonts w:cs="SRASans1.0-BoldItalic" w:ascii="Verdana" w:hAnsi="Verdana"/>
          <w:b/>
          <w:bCs/>
          <w:iCs/>
          <w:lang w:val="ca-ES"/>
        </w:rPr>
        <w:t xml:space="preserve"> Quin tipus de despesa social creieu que és la que més creix en temps de crisi?</w:t>
      </w:r>
    </w:p>
    <w:p>
      <w:pPr>
        <w:pStyle w:val="NoSpacing"/>
        <w:spacing w:before="0" w:after="120"/>
        <w:ind w:left="378" w:hanging="336"/>
        <w:rPr>
          <w:rFonts w:ascii="Verdana" w:hAnsi="Verdana" w:cs="SRASans1.0-BoldItalic"/>
          <w:b/>
          <w:b/>
          <w:bCs/>
          <w:iCs/>
          <w:lang w:val="ca-ES"/>
        </w:rPr>
      </w:pPr>
      <w:r>
        <w:rPr>
          <w:rFonts w:cs="SRASans1.0-BoldItalic" w:ascii="Verdana" w:hAnsi="Verdana"/>
          <w:b/>
          <w:bCs/>
          <w:i/>
          <w:iCs/>
          <w:lang w:val="ca-ES"/>
        </w:rPr>
        <w:t>f)</w:t>
      </w:r>
      <w:r>
        <w:rPr>
          <w:rFonts w:cs="SRASans1.0-BoldItalic" w:ascii="Verdana" w:hAnsi="Verdana"/>
          <w:b/>
          <w:bCs/>
          <w:iCs/>
          <w:lang w:val="ca-ES"/>
        </w:rPr>
        <w:t xml:space="preserve"> </w:t>
        <w:tab/>
        <w:t>Pel que fa a la intervenció de l’Estat espanyol en l’economia, diríeu que és neoliberal o neokeynesiana?</w:t>
      </w:r>
    </w:p>
    <w:p>
      <w:pPr>
        <w:pStyle w:val="NoSpacing"/>
        <w:spacing w:before="0" w:after="120"/>
        <w:ind w:left="378" w:hanging="378"/>
        <w:rPr>
          <w:rFonts w:ascii="Verdana" w:hAnsi="Verdana" w:cs="SRASans1.0-BoldItalic"/>
          <w:b/>
          <w:b/>
          <w:bCs/>
          <w:iCs/>
          <w:lang w:val="ca-ES"/>
        </w:rPr>
      </w:pPr>
      <w:r>
        <w:rPr>
          <w:rFonts w:cs="SRASans1.0-BoldItalic" w:ascii="Verdana" w:hAnsi="Verdana"/>
          <w:b/>
          <w:bCs/>
          <w:i/>
          <w:iCs/>
          <w:lang w:val="ca-ES"/>
        </w:rPr>
        <w:t>g)</w:t>
      </w:r>
      <w:r>
        <w:rPr>
          <w:rFonts w:cs="SRASans1.0-BoldItalic" w:ascii="Verdana" w:hAnsi="Verdana"/>
          <w:b/>
          <w:bCs/>
          <w:iCs/>
          <w:lang w:val="ca-ES"/>
        </w:rPr>
        <w:t xml:space="preserve"> </w:t>
        <w:tab/>
        <w:t>Ha recuperat Espanya els nivells de producción previs a les crisis? A quin problema s’enfronta Espanya actualment?</w:t>
      </w:r>
    </w:p>
    <w:p>
      <w:pPr>
        <w:pStyle w:val="NoSpacing"/>
        <w:spacing w:before="0" w:after="120"/>
        <w:ind w:left="378" w:hanging="378"/>
        <w:rPr>
          <w:rFonts w:ascii="Verdana" w:hAnsi="Verdana" w:cs="SRASans1.0-BoldItalic"/>
          <w:b/>
          <w:b/>
          <w:bCs/>
          <w:iCs/>
          <w:lang w:val="ca-ES"/>
        </w:rPr>
      </w:pPr>
      <w:r>
        <w:rPr>
          <w:rFonts w:cs="SRASans1.0-BoldItalic" w:ascii="Verdana" w:hAnsi="Verdana"/>
          <w:b/>
          <w:bCs/>
          <w:i/>
          <w:iCs/>
          <w:lang w:val="ca-ES"/>
        </w:rPr>
        <w:t>h)</w:t>
      </w:r>
      <w:r>
        <w:rPr>
          <w:rFonts w:cs="SRASans1.0-BoldItalic" w:ascii="Verdana" w:hAnsi="Verdana"/>
          <w:b/>
          <w:bCs/>
          <w:iCs/>
          <w:lang w:val="ca-ES"/>
        </w:rPr>
        <w:t xml:space="preserve"> </w:t>
        <w:tab/>
        <w:t>Segons la teoria econòmica, en quina fase de cicle es troba Espanya actualment?</w:t>
      </w:r>
    </w:p>
    <w:p>
      <w:pPr>
        <w:pStyle w:val="Normal"/>
        <w:ind w:left="426" w:hanging="426"/>
        <w:rPr>
          <w:rFonts w:ascii="Verdana" w:hAnsi="Verdana" w:cs="Calibri" w:cstheme="minorHAnsi"/>
          <w:b/>
          <w:b/>
          <w:sz w:val="22"/>
          <w:lang w:val="ca-ES"/>
        </w:rPr>
      </w:pPr>
      <w:r>
        <w:rPr>
          <w:rFonts w:cs="Calibri" w:ascii="Verdana" w:hAnsi="Verdana" w:cstheme="minorHAnsi"/>
          <w:b/>
          <w:sz w:val="22"/>
          <w:lang w:val="ca-ES"/>
        </w:rPr>
        <w:t>Solució:</w:t>
      </w:r>
    </w:p>
    <w:p>
      <w:pPr>
        <w:pStyle w:val="ListParagraph"/>
        <w:widowControl w:val="false"/>
        <w:numPr>
          <w:ilvl w:val="0"/>
          <w:numId w:val="21"/>
        </w:numPr>
        <w:rPr>
          <w:rFonts w:ascii="Verdana" w:hAnsi="Verdana" w:cs="Calibri" w:cstheme="minorHAnsi"/>
          <w:sz w:val="22"/>
          <w:lang w:val="ca-ES"/>
        </w:rPr>
      </w:pPr>
      <w:r>
        <w:rPr>
          <w:rFonts w:cs="Calibri" w:ascii="Verdana" w:hAnsi="Verdana" w:cstheme="minorHAnsi"/>
          <w:sz w:val="22"/>
          <w:lang w:val="ca-ES"/>
        </w:rPr>
        <w:t>El comportament varia a causa de la variació de la producció (primera gràfica), però també a causa de la diferent utilització del deute per part del Govern espanyol (segona gràfica).</w:t>
      </w:r>
    </w:p>
    <w:p>
      <w:pPr>
        <w:pStyle w:val="ListParagraph"/>
        <w:widowControl w:val="false"/>
        <w:numPr>
          <w:ilvl w:val="0"/>
          <w:numId w:val="21"/>
        </w:numPr>
        <w:ind w:left="426" w:hanging="426"/>
        <w:rPr>
          <w:rFonts w:ascii="Verdana" w:hAnsi="Verdana" w:cs="Calibri" w:cstheme="minorHAnsi"/>
          <w:sz w:val="22"/>
          <w:lang w:val="ca-ES"/>
        </w:rPr>
      </w:pPr>
      <w:r>
        <w:rPr>
          <w:rFonts w:cs="Calibri" w:ascii="Verdana" w:hAnsi="Verdana" w:cstheme="minorHAnsi"/>
          <w:sz w:val="22"/>
          <w:lang w:val="ca-ES"/>
        </w:rPr>
        <w:t>El tipus d’error que il·lustra aquesta gràfica és la inestabilitat dels cicles econòmics.</w:t>
      </w:r>
    </w:p>
    <w:p>
      <w:pPr>
        <w:pStyle w:val="ListParagraph"/>
        <w:widowControl w:val="false"/>
        <w:numPr>
          <w:ilvl w:val="0"/>
          <w:numId w:val="21"/>
        </w:numPr>
        <w:ind w:left="426" w:hanging="426"/>
        <w:rPr>
          <w:rFonts w:ascii="Verdana" w:hAnsi="Verdana" w:cs="Calibri" w:cstheme="minorHAnsi"/>
          <w:sz w:val="22"/>
          <w:lang w:val="ca-ES"/>
        </w:rPr>
      </w:pPr>
      <w:r>
        <w:rPr>
          <w:rFonts w:cs="Calibri" w:ascii="Verdana" w:hAnsi="Verdana" w:cstheme="minorHAnsi"/>
          <w:sz w:val="22"/>
          <w:lang w:val="ca-ES"/>
        </w:rPr>
        <w:t>L’any 2008 Espanya va iniciar una fase de recessió.</w:t>
      </w:r>
    </w:p>
    <w:p>
      <w:pPr>
        <w:pStyle w:val="ListParagraph"/>
        <w:widowControl w:val="false"/>
        <w:numPr>
          <w:ilvl w:val="0"/>
          <w:numId w:val="21"/>
        </w:numPr>
        <w:ind w:left="426" w:hanging="426"/>
        <w:rPr>
          <w:rFonts w:ascii="Verdana" w:hAnsi="Verdana" w:cs="Calibri" w:cstheme="minorHAnsi"/>
          <w:sz w:val="22"/>
          <w:lang w:val="ca-ES"/>
        </w:rPr>
      </w:pPr>
      <w:r>
        <w:rPr>
          <w:rFonts w:cs="Calibri" w:ascii="Verdana" w:hAnsi="Verdana" w:cstheme="minorHAnsi"/>
          <w:sz w:val="22"/>
          <w:lang w:val="ca-ES"/>
        </w:rPr>
        <w:t>Les fases del cicle econòmic són quatre: expansió, auge, recessió, fons.</w:t>
      </w:r>
    </w:p>
    <w:p>
      <w:pPr>
        <w:pStyle w:val="ListParagraph"/>
        <w:widowControl w:val="false"/>
        <w:numPr>
          <w:ilvl w:val="0"/>
          <w:numId w:val="21"/>
        </w:numPr>
        <w:ind w:left="426" w:hanging="426"/>
        <w:rPr>
          <w:rFonts w:ascii="Verdana" w:hAnsi="Verdana" w:cs="Calibri" w:cstheme="minorHAnsi"/>
          <w:sz w:val="22"/>
          <w:lang w:val="ca-ES"/>
        </w:rPr>
      </w:pPr>
      <w:r>
        <w:rPr>
          <w:rFonts w:cs="Calibri" w:ascii="Verdana" w:hAnsi="Verdana" w:cstheme="minorHAnsi"/>
          <w:sz w:val="22"/>
          <w:lang w:val="ca-ES"/>
        </w:rPr>
        <w:t>Les despeses socials que més creixen en temps de crisi són les prestacions per atur.</w:t>
      </w:r>
    </w:p>
    <w:p>
      <w:pPr>
        <w:pStyle w:val="ListParagraph"/>
        <w:widowControl w:val="false"/>
        <w:numPr>
          <w:ilvl w:val="0"/>
          <w:numId w:val="21"/>
        </w:numPr>
        <w:ind w:left="426" w:hanging="426"/>
        <w:rPr>
          <w:rFonts w:ascii="Verdana" w:hAnsi="Verdana" w:cs="Calibri" w:cstheme="minorHAnsi"/>
          <w:sz w:val="22"/>
          <w:lang w:val="ca-ES"/>
        </w:rPr>
      </w:pPr>
      <w:r>
        <w:rPr>
          <w:rFonts w:cs="Calibri" w:ascii="Verdana" w:hAnsi="Verdana" w:cstheme="minorHAnsi"/>
          <w:sz w:val="22"/>
          <w:lang w:val="ca-ES"/>
        </w:rPr>
        <w:t>Resposta oberta. No es tracta tant de polemitzar sobre quina és la més indicada, sinó com ho percep l’alumnat. En tot cas, es tracta d’una economia mixta «a la europea» i un espectre bastant ampli de l’estat del benestar així que és possible afirmar que, en general, i amb molts matisos és més neokeynesià que lliberal.</w:t>
      </w:r>
    </w:p>
    <w:p>
      <w:pPr>
        <w:pStyle w:val="ListParagraph"/>
        <w:widowControl w:val="false"/>
        <w:numPr>
          <w:ilvl w:val="0"/>
          <w:numId w:val="21"/>
        </w:numPr>
        <w:ind w:left="426" w:hanging="426"/>
        <w:rPr>
          <w:rFonts w:ascii="Verdana" w:hAnsi="Verdana" w:cs="Calibri" w:cstheme="minorHAnsi"/>
          <w:sz w:val="22"/>
          <w:lang w:val="ca-ES"/>
        </w:rPr>
      </w:pPr>
      <w:r>
        <w:rPr>
          <w:rFonts w:cs="Calibri" w:ascii="Verdana" w:hAnsi="Verdana" w:cstheme="minorHAnsi"/>
          <w:sz w:val="22"/>
          <w:lang w:val="ca-ES"/>
        </w:rPr>
        <w:t>Espanya ha recuperat els nivells de producció previs a la crisi, però a costa d’un fort endeutament. El problema al que s’enfronta ara és el pagament d’interès i devolució d’un deute públic que quasi igual el que guanya el país en tot un any.</w:t>
      </w:r>
    </w:p>
    <w:p>
      <w:pPr>
        <w:pStyle w:val="ListParagraph"/>
        <w:widowControl w:val="false"/>
        <w:numPr>
          <w:ilvl w:val="0"/>
          <w:numId w:val="21"/>
        </w:numPr>
        <w:ind w:left="426" w:hanging="426"/>
        <w:rPr>
          <w:rFonts w:ascii="Verdana" w:hAnsi="Verdana" w:cs="Calibri" w:cstheme="minorHAnsi"/>
          <w:sz w:val="22"/>
          <w:lang w:val="ca-ES"/>
        </w:rPr>
      </w:pPr>
      <w:r>
        <w:rPr>
          <w:rFonts w:cs="Calibri" w:ascii="Verdana" w:hAnsi="Verdana" w:cstheme="minorHAnsi"/>
          <w:sz w:val="22"/>
          <w:lang w:val="ca-ES"/>
        </w:rPr>
        <w:t>La fase de cicle espanyola sembla ser una fase d’expansió (en el moment de tancament de l’edició a principis de 2019).</w:t>
      </w:r>
    </w:p>
    <w:p>
      <w:pPr>
        <w:pStyle w:val="Normal"/>
        <w:tabs>
          <w:tab w:val="clear" w:pos="709"/>
          <w:tab w:val="left" w:pos="697" w:leader="none"/>
        </w:tabs>
        <w:spacing w:lineRule="auto" w:line="259"/>
        <w:ind w:left="426" w:right="247" w:hanging="0"/>
        <w:rPr>
          <w:rFonts w:ascii="Verdana" w:hAnsi="Verdana" w:cs="Calibri" w:cstheme="minorHAnsi"/>
          <w:b/>
          <w:b/>
          <w:sz w:val="22"/>
          <w:lang w:val="ca-ES"/>
        </w:rPr>
      </w:pPr>
      <w:r>
        <w:rPr>
          <w:rFonts w:cs="Calibri" w:cstheme="minorHAnsi" w:ascii="Verdana" w:hAnsi="Verdana"/>
          <w:b/>
          <w:sz w:val="22"/>
          <w:lang w:val="ca-ES"/>
        </w:rPr>
      </w:r>
    </w:p>
    <w:p>
      <w:pPr>
        <w:pStyle w:val="Normal"/>
        <w:rPr>
          <w:rFonts w:ascii="Verdana" w:hAnsi="Verdana" w:cs="Calibri" w:cstheme="minorHAnsi"/>
          <w:b/>
          <w:b/>
          <w:bCs/>
          <w:iCs/>
          <w:sz w:val="22"/>
          <w:lang w:val="ca-ES"/>
        </w:rPr>
      </w:pPr>
      <w:r>
        <w:rPr>
          <w:rFonts w:cs="Calibri" w:ascii="Verdana" w:hAnsi="Verdana" w:cstheme="minorHAnsi"/>
          <w:b/>
          <w:bCs/>
          <w:iCs/>
          <w:sz w:val="22"/>
          <w:lang w:val="ca-ES"/>
        </w:rPr>
        <w:t>PERISCOPI 5. Canvis en el sistema de pensions</w:t>
      </w:r>
    </w:p>
    <w:p>
      <w:pPr>
        <w:pStyle w:val="Normal"/>
        <w:rPr>
          <w:rFonts w:ascii="Verdana" w:hAnsi="Verdana" w:cs="Calibri" w:cstheme="minorHAnsi"/>
          <w:b/>
          <w:b/>
          <w:bCs/>
          <w:iCs/>
          <w:sz w:val="22"/>
          <w:lang w:val="ca-ES"/>
        </w:rPr>
      </w:pPr>
      <w:r>
        <w:rPr>
          <w:rFonts w:cs="Calibri" w:ascii="Verdana" w:hAnsi="Verdana" w:cstheme="minorHAnsi"/>
          <w:b/>
          <w:bCs/>
          <w:iCs/>
          <w:sz w:val="22"/>
          <w:lang w:val="ca-ES"/>
        </w:rPr>
        <w:t>Fins el 2012 l’edat de jubilació era de 65 anys. Però cada any a partir del 2013 s’incrementa un mes l’edat necessària, i en dos mesos a partir del 2020. Aquest increment gradual es completarà el 2027, any a partir del qual caldrà tenir 67 anys per a accedir a la jubilació i a la corresponent pensió si s’ha cotitzat el número d’anys mínim que marca la llei.</w:t>
      </w:r>
    </w:p>
    <w:p>
      <w:pPr>
        <w:pStyle w:val="Normal"/>
        <w:rPr>
          <w:rFonts w:ascii="Verdana" w:hAnsi="Verdana" w:cs="Calibri" w:cstheme="minorHAnsi"/>
          <w:b/>
          <w:b/>
          <w:bCs/>
          <w:iCs/>
          <w:sz w:val="22"/>
          <w:lang w:val="ca-ES"/>
        </w:rPr>
      </w:pPr>
      <w:r>
        <w:rPr>
          <w:rFonts w:cs="Calibri" w:ascii="Verdana" w:hAnsi="Verdana" w:cstheme="minorHAnsi"/>
          <w:b/>
          <w:bCs/>
          <w:iCs/>
          <w:sz w:val="22"/>
          <w:lang w:val="ca-ES"/>
        </w:rPr>
        <w:t>Reflexioneu:</w:t>
      </w:r>
    </w:p>
    <w:p>
      <w:pPr>
        <w:pStyle w:val="Normal"/>
        <w:ind w:left="426" w:hanging="426"/>
        <w:rPr>
          <w:rFonts w:ascii="Verdana" w:hAnsi="Verdana" w:cs="Calibri" w:cstheme="minorHAnsi"/>
          <w:b/>
          <w:b/>
          <w:bCs/>
          <w:iCs/>
          <w:sz w:val="22"/>
          <w:lang w:val="ca-ES"/>
        </w:rPr>
      </w:pPr>
      <w:r>
        <w:rPr>
          <w:rFonts w:cs="Calibri" w:ascii="Verdana" w:hAnsi="Verdana" w:cstheme="minorHAnsi"/>
          <w:b/>
          <w:bCs/>
          <w:i/>
          <w:iCs/>
          <w:sz w:val="22"/>
          <w:lang w:val="ca-ES"/>
        </w:rPr>
        <w:t>a)</w:t>
      </w:r>
      <w:r>
        <w:rPr>
          <w:rFonts w:cs="Calibri" w:ascii="Verdana" w:hAnsi="Verdana" w:cstheme="minorHAnsi"/>
          <w:b/>
          <w:bCs/>
          <w:iCs/>
          <w:sz w:val="22"/>
          <w:lang w:val="ca-ES"/>
        </w:rPr>
        <w:tab/>
        <w:t>Quin tipus de mesura i en quin tipus de política s’enquadra una reforma del sistema de pensions com aquest?</w:t>
      </w:r>
    </w:p>
    <w:p>
      <w:pPr>
        <w:pStyle w:val="Normal"/>
        <w:ind w:left="425" w:hanging="425"/>
        <w:rPr>
          <w:rFonts w:ascii="Verdana" w:hAnsi="Verdana" w:cs="Calibri" w:cstheme="minorHAnsi"/>
          <w:b/>
          <w:b/>
          <w:bCs/>
          <w:iCs/>
          <w:sz w:val="22"/>
          <w:lang w:val="ca-ES"/>
        </w:rPr>
      </w:pPr>
      <w:r>
        <w:rPr>
          <w:rFonts w:cs="Calibri" w:ascii="Verdana" w:hAnsi="Verdana" w:cstheme="minorHAnsi"/>
          <w:b/>
          <w:bCs/>
          <w:i/>
          <w:iCs/>
          <w:sz w:val="22"/>
          <w:lang w:val="ca-ES"/>
        </w:rPr>
        <w:t>b)</w:t>
      </w:r>
      <w:r>
        <w:rPr>
          <w:rFonts w:cs="Calibri" w:ascii="Verdana" w:hAnsi="Verdana" w:cstheme="minorHAnsi"/>
          <w:b/>
          <w:bCs/>
          <w:iCs/>
          <w:sz w:val="22"/>
          <w:lang w:val="ca-ES"/>
        </w:rPr>
        <w:t xml:space="preserve"> </w:t>
        <w:tab/>
        <w:t>Quin sentit té aquesta mesura en un context en el qual cada vegada preocupa més que no hi hagi diners suficients per a garantir el pagament de pensions en el futur?</w:t>
      </w:r>
    </w:p>
    <w:p>
      <w:pPr>
        <w:pStyle w:val="Normal"/>
        <w:ind w:left="425" w:hanging="425"/>
        <w:rPr>
          <w:rFonts w:ascii="Verdana" w:hAnsi="Verdana" w:cs="Calibri" w:cstheme="minorHAnsi"/>
          <w:b/>
          <w:b/>
          <w:sz w:val="22"/>
          <w:lang w:val="ca-ES"/>
        </w:rPr>
      </w:pPr>
      <w:r>
        <w:rPr>
          <w:rFonts w:cs="Calibri" w:ascii="Verdana" w:hAnsi="Verdana" w:cstheme="minorHAnsi"/>
          <w:b/>
          <w:sz w:val="22"/>
          <w:lang w:val="ca-ES"/>
        </w:rPr>
        <w:t>Solució:</w:t>
      </w:r>
    </w:p>
    <w:p>
      <w:pPr>
        <w:pStyle w:val="ListParagraph"/>
        <w:widowControl w:val="false"/>
        <w:numPr>
          <w:ilvl w:val="0"/>
          <w:numId w:val="22"/>
        </w:numPr>
        <w:ind w:left="425" w:hanging="425"/>
        <w:rPr>
          <w:rFonts w:ascii="Verdana" w:hAnsi="Verdana" w:cs="Calibri" w:cstheme="minorHAnsi"/>
          <w:sz w:val="22"/>
          <w:lang w:val="ca-ES"/>
        </w:rPr>
      </w:pPr>
      <w:r>
        <w:rPr>
          <w:rFonts w:cs="Calibri" w:ascii="Verdana" w:hAnsi="Verdana" w:cstheme="minorHAnsi"/>
          <w:sz w:val="22"/>
          <w:lang w:val="ca-ES"/>
        </w:rPr>
        <w:t>La mesura és una reforma bàsica i és una política de tipus estructural.</w:t>
      </w:r>
    </w:p>
    <w:p>
      <w:pPr>
        <w:pStyle w:val="ListParagraph"/>
        <w:widowControl w:val="false"/>
        <w:numPr>
          <w:ilvl w:val="0"/>
          <w:numId w:val="22"/>
        </w:numPr>
        <w:ind w:left="425" w:hanging="425"/>
        <w:rPr>
          <w:rFonts w:ascii="Verdana" w:hAnsi="Verdana" w:cs="Calibri" w:cstheme="minorHAnsi"/>
          <w:sz w:val="22"/>
          <w:lang w:val="ca-ES"/>
        </w:rPr>
      </w:pPr>
      <w:r>
        <w:rPr>
          <w:rFonts w:cs="Calibri" w:ascii="Verdana" w:hAnsi="Verdana" w:cstheme="minorHAnsi"/>
          <w:sz w:val="22"/>
          <w:lang w:val="ca-ES"/>
        </w:rPr>
        <w:t>La mesura tracta de garantir el pagament de pensions des d'un doble front (fa falta més edat que abans per accedir a la jubilació i alhora durant aquest interval de temps se segueix cotitzant), justificat des d'un punt de vista econòmic però qüestionable en la mesura que suposa empitjorar les condicions de jubilació pel que fa a generacions anteriors.</w:t>
      </w:r>
    </w:p>
    <w:p>
      <w:pPr>
        <w:pStyle w:val="ListParagraph"/>
        <w:ind w:left="425" w:hanging="0"/>
        <w:rPr>
          <w:rFonts w:ascii="Verdana" w:hAnsi="Verdana" w:cs="Calibri" w:cstheme="minorHAnsi"/>
          <w:b/>
          <w:b/>
          <w:sz w:val="22"/>
          <w:lang w:val="ca-ES"/>
        </w:rPr>
      </w:pPr>
      <w:r>
        <w:rPr>
          <w:rFonts w:cs="Calibri" w:cstheme="minorHAnsi" w:ascii="Verdana" w:hAnsi="Verdana"/>
          <w:b/>
          <w:sz w:val="22"/>
          <w:lang w:val="ca-ES"/>
        </w:rPr>
      </w:r>
    </w:p>
    <w:p>
      <w:pPr>
        <w:pStyle w:val="Normal"/>
        <w:rPr>
          <w:rFonts w:ascii="Verdana" w:hAnsi="Verdana" w:cs="Calibri" w:cstheme="minorHAnsi"/>
          <w:b/>
          <w:b/>
          <w:sz w:val="22"/>
          <w:lang w:val="ca-ES"/>
        </w:rPr>
      </w:pPr>
      <w:r>
        <w:rPr>
          <w:rFonts w:cs="Calibri" w:ascii="Verdana" w:hAnsi="Verdana" w:cstheme="minorHAnsi"/>
          <w:b/>
          <w:bCs/>
          <w:iCs/>
          <w:sz w:val="22"/>
          <w:lang w:val="ca-ES"/>
        </w:rPr>
        <w:t>PERISCOPI 6. Les receptes econòmiques no són universals</w:t>
      </w:r>
    </w:p>
    <w:p>
      <w:pPr>
        <w:pStyle w:val="Normal"/>
        <w:rPr>
          <w:rFonts w:ascii="Verdana" w:hAnsi="Verdana" w:cs="Calibri" w:cstheme="minorHAnsi"/>
          <w:b/>
          <w:b/>
          <w:bCs/>
          <w:iCs/>
          <w:sz w:val="22"/>
          <w:lang w:val="ca-ES"/>
        </w:rPr>
      </w:pPr>
      <w:r>
        <w:rPr>
          <w:rFonts w:cs="Calibri" w:ascii="Verdana" w:hAnsi="Verdana" w:cstheme="minorHAnsi"/>
          <w:b/>
          <w:bCs/>
          <w:iCs/>
          <w:sz w:val="22"/>
          <w:lang w:val="ca-ES"/>
        </w:rPr>
        <w:t>Per què no és possible aplicar als països pobres les mesures econòmiques que han funcionat als països rics? A diferència de la medicina, no hi ha receptes universals, i el més normal és que el que funciona en un país no funciona en un altre. A la pràctica, són molts els factors no econòmics de tot tipus (culturals, religiosos, polítics, etc.) que condicionen el creixement econòmic. Per exemple, la dedicació al treball com a font d’autorealització personal ha portat el Japó, un país amb recursos naturals escassos, a ser una de les economies més poderoses del món. Aquesta concepció japonesa del treball deriva del seu peculiar desenvolupament històric, religiós i cultural. Per això, no és un problema per als japonesos treballar de sol a sol, fins el punt que moltes empreses han d’obligar els seus treballadors a fer les vacances.</w:t>
      </w:r>
    </w:p>
    <w:p>
      <w:pPr>
        <w:pStyle w:val="Normal"/>
        <w:rPr>
          <w:rFonts w:ascii="Verdana" w:hAnsi="Verdana" w:cs="Calibri" w:cstheme="minorHAnsi"/>
          <w:b/>
          <w:b/>
          <w:bCs/>
          <w:iCs/>
          <w:sz w:val="22"/>
          <w:lang w:val="ca-ES"/>
        </w:rPr>
      </w:pPr>
      <w:r>
        <w:rPr>
          <w:rFonts w:cs="Calibri" w:ascii="Verdana" w:hAnsi="Verdana" w:cstheme="minorHAnsi"/>
          <w:b/>
          <w:bCs/>
          <w:iCs/>
          <w:sz w:val="22"/>
          <w:lang w:val="ca-ES"/>
        </w:rPr>
        <w:t>Reflexioneu:</w:t>
      </w:r>
    </w:p>
    <w:p>
      <w:pPr>
        <w:pStyle w:val="Normal"/>
        <w:ind w:left="426" w:hanging="426"/>
        <w:rPr>
          <w:rFonts w:ascii="Verdana" w:hAnsi="Verdana" w:cs="Calibri" w:cstheme="minorHAnsi"/>
          <w:b/>
          <w:b/>
          <w:bCs/>
          <w:iCs/>
          <w:sz w:val="22"/>
          <w:lang w:val="ca-ES"/>
        </w:rPr>
      </w:pPr>
      <w:r>
        <w:rPr>
          <w:rFonts w:cs="Calibri" w:ascii="Verdana" w:hAnsi="Verdana" w:cstheme="minorHAnsi"/>
          <w:b/>
          <w:bCs/>
          <w:i/>
          <w:iCs/>
          <w:sz w:val="22"/>
          <w:lang w:val="ca-ES"/>
        </w:rPr>
        <w:t>a)</w:t>
      </w:r>
      <w:r>
        <w:rPr>
          <w:rFonts w:cs="Calibri" w:ascii="Verdana" w:hAnsi="Verdana" w:cstheme="minorHAnsi"/>
          <w:b/>
          <w:bCs/>
          <w:iCs/>
          <w:sz w:val="22"/>
          <w:lang w:val="ca-ES"/>
        </w:rPr>
        <w:tab/>
        <w:t>Busqueu a Internet vídeos sobre la cultura i els costums japonesos. Identifiqueu els trets culturals, més enllà de la realització personal a la feina, que poden haver influenciat positivament en el seu desenvolupament econòmic. En el mateix sentit, citeu costums o usos a Espanya que ens han ajudat a desenvolupar l’economia.</w:t>
      </w:r>
    </w:p>
    <w:p>
      <w:pPr>
        <w:pStyle w:val="Normal"/>
        <w:ind w:left="426" w:hanging="426"/>
        <w:rPr>
          <w:rFonts w:ascii="Verdana" w:hAnsi="Verdana" w:cs="Calibri" w:cstheme="minorHAnsi"/>
          <w:b/>
          <w:b/>
          <w:bCs/>
          <w:iCs/>
          <w:sz w:val="22"/>
          <w:lang w:val="ca-ES"/>
        </w:rPr>
      </w:pPr>
      <w:r>
        <w:rPr>
          <w:rFonts w:cs="Calibri" w:ascii="Verdana" w:hAnsi="Verdana" w:cstheme="minorHAnsi"/>
          <w:b/>
          <w:bCs/>
          <w:i/>
          <w:iCs/>
          <w:sz w:val="22"/>
          <w:lang w:val="ca-ES"/>
        </w:rPr>
        <w:t>b)</w:t>
      </w:r>
      <w:r>
        <w:rPr>
          <w:rFonts w:cs="Calibri" w:ascii="Verdana" w:hAnsi="Verdana" w:cstheme="minorHAnsi"/>
          <w:b/>
          <w:bCs/>
          <w:iCs/>
          <w:sz w:val="22"/>
          <w:lang w:val="ca-ES"/>
        </w:rPr>
        <w:t xml:space="preserve"> </w:t>
        <w:tab/>
        <w:t>Un famós economista va afirmar que «es podria calcular la riquesa de qualsevol país només mesurant el percentatge de conductors i vianants que respecten els semàfors». A què creieu que es referia? Hi esteu d’acord?</w:t>
      </w:r>
    </w:p>
    <w:p>
      <w:pPr>
        <w:pStyle w:val="Normal"/>
        <w:spacing w:before="0" w:after="0"/>
        <w:jc w:val="left"/>
        <w:rPr>
          <w:rFonts w:ascii="SRASans1.0-Book" w:hAnsi="SRASans1.0-Book" w:cs="SRASans1.0-Book"/>
          <w:szCs w:val="20"/>
        </w:rPr>
      </w:pPr>
      <w:r>
        <w:rPr>
          <w:rFonts w:cs="Calibri" w:ascii="Verdana" w:hAnsi="Verdana" w:cstheme="minorHAnsi"/>
          <w:b/>
          <w:sz w:val="22"/>
          <w:lang w:val="ca-ES"/>
        </w:rPr>
        <w:t>Solució:</w:t>
      </w:r>
    </w:p>
    <w:p>
      <w:pPr>
        <w:pStyle w:val="ListParagraph"/>
        <w:widowControl w:val="false"/>
        <w:numPr>
          <w:ilvl w:val="0"/>
          <w:numId w:val="23"/>
        </w:numPr>
        <w:tabs>
          <w:tab w:val="clear" w:pos="709"/>
          <w:tab w:val="left" w:pos="6480" w:leader="none"/>
        </w:tabs>
        <w:ind w:left="426" w:hanging="426"/>
        <w:rPr>
          <w:rFonts w:ascii="Verdana" w:hAnsi="Verdana" w:cs="Calibri" w:cstheme="minorHAnsi"/>
          <w:sz w:val="22"/>
          <w:lang w:val="ca-ES"/>
        </w:rPr>
      </w:pPr>
      <w:r>
        <w:rPr>
          <w:rFonts w:cs="Calibri" w:ascii="Verdana" w:hAnsi="Verdana" w:cstheme="minorHAnsi"/>
          <w:sz w:val="22"/>
          <w:lang w:val="ca-ES"/>
        </w:rPr>
        <w:t>Resposta oberta. Es pretén contrastar les dues cultures per que l’alumnat reflexioni sobre els elements que originen el desenvolupament econòmic. A títol orientatiu i com a característiques culturals japoneses podem citar la disciplina, l’esforç i el treball en equip. Com a característiques culturals espanyoles podem citar la sociabilitat, molt important per al desenvolupament d’activitats com el turisme.</w:t>
      </w:r>
    </w:p>
    <w:p>
      <w:pPr>
        <w:pStyle w:val="ListParagraph"/>
        <w:widowControl w:val="false"/>
        <w:numPr>
          <w:ilvl w:val="0"/>
          <w:numId w:val="23"/>
        </w:numPr>
        <w:tabs>
          <w:tab w:val="clear" w:pos="709"/>
          <w:tab w:val="left" w:pos="6480" w:leader="none"/>
        </w:tabs>
        <w:ind w:left="426" w:hanging="426"/>
        <w:rPr>
          <w:rFonts w:ascii="Verdana" w:hAnsi="Verdana" w:cs="Calibri" w:cstheme="minorHAnsi"/>
          <w:sz w:val="22"/>
          <w:lang w:val="ca-ES"/>
        </w:rPr>
      </w:pPr>
      <w:r>
        <w:rPr>
          <w:rFonts w:cs="Calibri" w:ascii="Verdana" w:hAnsi="Verdana" w:cstheme="minorHAnsi"/>
          <w:sz w:val="22"/>
          <w:lang w:val="ca-ES"/>
        </w:rPr>
        <w:t>Resposta oberta. La cita sobre conductors i vianants tracta de ser un reflex del civisme i l’educació de la societat, igual que es podria haver utilitzat qualsevol altre similar. En aquest sentit l’economista tracta d’establir una relació entre civisme/educació i riquesa parafrasejant a Galbraith que va afirmar que no existeixen pobles analfabets rics ni pobles educats pobres.</w:t>
      </w:r>
    </w:p>
    <w:p>
      <w:pPr>
        <w:pStyle w:val="ListParagraph"/>
        <w:widowControl w:val="false"/>
        <w:tabs>
          <w:tab w:val="clear" w:pos="709"/>
          <w:tab w:val="left" w:pos="6480" w:leader="none"/>
        </w:tabs>
        <w:ind w:left="426" w:hanging="0"/>
        <w:rPr>
          <w:rFonts w:ascii="Verdana" w:hAnsi="Verdana" w:cs="Calibri" w:cstheme="minorHAnsi"/>
          <w:sz w:val="22"/>
          <w:lang w:val="ca-ES"/>
        </w:rPr>
      </w:pPr>
      <w:r>
        <w:rPr>
          <w:rFonts w:cs="Calibri" w:ascii="Verdana" w:hAnsi="Verdana" w:cstheme="minorHAnsi"/>
          <w:sz w:val="22"/>
          <w:lang w:val="ca-ES"/>
        </w:rPr>
        <w:t xml:space="preserve">Correspon a l’alumne jutjar la bondat o idoneïtat de la cita, així com justificar la seva resposta. </w:t>
      </w:r>
    </w:p>
    <w:p>
      <w:pPr>
        <w:pStyle w:val="ListParagraph"/>
        <w:tabs>
          <w:tab w:val="clear" w:pos="709"/>
          <w:tab w:val="left" w:pos="6480" w:leader="none"/>
        </w:tabs>
        <w:ind w:left="426" w:hanging="426"/>
        <w:rPr>
          <w:rFonts w:ascii="Verdana" w:hAnsi="Verdana" w:cs="Calibri" w:cstheme="minorHAnsi"/>
          <w:sz w:val="22"/>
          <w:lang w:val="ca-ES"/>
        </w:rPr>
      </w:pPr>
      <w:r>
        <w:rPr>
          <w:rFonts w:cs="Calibri" w:cstheme="minorHAnsi" w:ascii="Verdana" w:hAnsi="Verdana"/>
          <w:sz w:val="22"/>
          <w:lang w:val="ca-ES"/>
        </w:rPr>
      </w:r>
    </w:p>
    <w:p>
      <w:pPr>
        <w:pStyle w:val="TIT3"/>
        <w:rPr>
          <w:color w:val="0070C0"/>
          <w:lang w:val="ca-ES"/>
        </w:rPr>
      </w:pPr>
      <w:r>
        <w:rPr>
          <w:color w:val="0070C0"/>
          <w:lang w:val="ca-ES"/>
        </w:rPr>
        <w:t>TEST DE REPÀS</w:t>
      </w:r>
    </w:p>
    <w:p>
      <w:pPr>
        <w:pStyle w:val="TIT3"/>
        <w:rPr>
          <w:lang w:val="ca-ES"/>
        </w:rPr>
      </w:pPr>
      <w:r>
        <w:rPr>
          <w:lang w:val="ca-ES"/>
        </w:rPr>
      </w:r>
    </w:p>
    <w:tbl>
      <w:tblPr>
        <w:tblStyle w:val="Tablaconcuadrcula"/>
        <w:tblW w:w="8724" w:type="dxa"/>
        <w:jc w:val="center"/>
        <w:tblInd w:w="0" w:type="dxa"/>
        <w:tblCellMar>
          <w:top w:w="0" w:type="dxa"/>
          <w:left w:w="108" w:type="dxa"/>
          <w:bottom w:w="0" w:type="dxa"/>
          <w:right w:w="108" w:type="dxa"/>
        </w:tblCellMar>
        <w:tblLook w:firstRow="1" w:noVBand="1" w:lastRow="0" w:firstColumn="1" w:lastColumn="0" w:noHBand="0" w:val="04a0"/>
      </w:tblPr>
      <w:tblGrid>
        <w:gridCol w:w="431"/>
        <w:gridCol w:w="432"/>
        <w:gridCol w:w="432"/>
        <w:gridCol w:w="432"/>
        <w:gridCol w:w="432"/>
        <w:gridCol w:w="432"/>
        <w:gridCol w:w="431"/>
        <w:gridCol w:w="432"/>
        <w:gridCol w:w="432"/>
        <w:gridCol w:w="432"/>
        <w:gridCol w:w="432"/>
        <w:gridCol w:w="432"/>
        <w:gridCol w:w="431"/>
        <w:gridCol w:w="433"/>
        <w:gridCol w:w="432"/>
        <w:gridCol w:w="433"/>
        <w:gridCol w:w="431"/>
        <w:gridCol w:w="363"/>
        <w:gridCol w:w="581"/>
        <w:gridCol w:w="436"/>
      </w:tblGrid>
      <w:tr>
        <w:trPr/>
        <w:tc>
          <w:tcPr>
            <w:tcW w:w="431" w:type="dxa"/>
            <w:tcBorders/>
            <w:shd w:color="auto" w:fill="000000" w:themeFill="text1"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1</w:t>
            </w:r>
          </w:p>
        </w:tc>
        <w:tc>
          <w:tcPr>
            <w:tcW w:w="432" w:type="dxa"/>
            <w:tcBorders/>
            <w:shd w:fill="auto"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b</w:t>
            </w:r>
          </w:p>
        </w:tc>
        <w:tc>
          <w:tcPr>
            <w:tcW w:w="432" w:type="dxa"/>
            <w:tcBorders/>
            <w:shd w:color="auto" w:fill="000000" w:themeFill="text1"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2</w:t>
            </w:r>
          </w:p>
        </w:tc>
        <w:tc>
          <w:tcPr>
            <w:tcW w:w="432" w:type="dxa"/>
            <w:tcBorders/>
            <w:shd w:fill="auto"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c</w:t>
            </w:r>
          </w:p>
        </w:tc>
        <w:tc>
          <w:tcPr>
            <w:tcW w:w="432" w:type="dxa"/>
            <w:tcBorders/>
            <w:shd w:color="auto" w:fill="000000" w:themeFill="text1"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3</w:t>
            </w:r>
          </w:p>
        </w:tc>
        <w:tc>
          <w:tcPr>
            <w:tcW w:w="432" w:type="dxa"/>
            <w:tcBorders/>
            <w:shd w:fill="auto"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d</w:t>
            </w:r>
          </w:p>
        </w:tc>
        <w:tc>
          <w:tcPr>
            <w:tcW w:w="431" w:type="dxa"/>
            <w:tcBorders/>
            <w:shd w:color="auto" w:fill="000000" w:themeFill="text1"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4</w:t>
            </w:r>
          </w:p>
        </w:tc>
        <w:tc>
          <w:tcPr>
            <w:tcW w:w="432" w:type="dxa"/>
            <w:tcBorders/>
            <w:shd w:fill="auto"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c</w:t>
            </w:r>
          </w:p>
        </w:tc>
        <w:tc>
          <w:tcPr>
            <w:tcW w:w="432" w:type="dxa"/>
            <w:tcBorders/>
            <w:shd w:color="auto" w:fill="000000" w:themeFill="text1"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5</w:t>
            </w:r>
          </w:p>
        </w:tc>
        <w:tc>
          <w:tcPr>
            <w:tcW w:w="432" w:type="dxa"/>
            <w:tcBorders/>
            <w:shd w:fill="auto"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d</w:t>
            </w:r>
          </w:p>
        </w:tc>
        <w:tc>
          <w:tcPr>
            <w:tcW w:w="432" w:type="dxa"/>
            <w:tcBorders/>
            <w:shd w:color="auto" w:fill="000000" w:themeFill="text1"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6</w:t>
            </w:r>
          </w:p>
        </w:tc>
        <w:tc>
          <w:tcPr>
            <w:tcW w:w="432" w:type="dxa"/>
            <w:tcBorders/>
            <w:shd w:fill="auto"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a</w:t>
            </w:r>
          </w:p>
        </w:tc>
        <w:tc>
          <w:tcPr>
            <w:tcW w:w="431" w:type="dxa"/>
            <w:tcBorders/>
            <w:shd w:color="auto" w:fill="000000" w:themeFill="text1"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7</w:t>
            </w:r>
          </w:p>
        </w:tc>
        <w:tc>
          <w:tcPr>
            <w:tcW w:w="433" w:type="dxa"/>
            <w:tcBorders/>
            <w:shd w:fill="auto"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c</w:t>
            </w:r>
          </w:p>
        </w:tc>
        <w:tc>
          <w:tcPr>
            <w:tcW w:w="432" w:type="dxa"/>
            <w:tcBorders/>
            <w:shd w:color="auto" w:fill="000000" w:themeFill="text1"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8</w:t>
            </w:r>
          </w:p>
        </w:tc>
        <w:tc>
          <w:tcPr>
            <w:tcW w:w="433" w:type="dxa"/>
            <w:tcBorders/>
            <w:shd w:fill="auto"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b</w:t>
            </w:r>
          </w:p>
        </w:tc>
        <w:tc>
          <w:tcPr>
            <w:tcW w:w="431" w:type="dxa"/>
            <w:tcBorders/>
            <w:shd w:color="auto" w:fill="000000" w:themeFill="text1"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9</w:t>
            </w:r>
          </w:p>
        </w:tc>
        <w:tc>
          <w:tcPr>
            <w:tcW w:w="363" w:type="dxa"/>
            <w:tcBorders/>
            <w:shd w:fill="auto"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 xml:space="preserve">a </w:t>
            </w:r>
          </w:p>
        </w:tc>
        <w:tc>
          <w:tcPr>
            <w:tcW w:w="581" w:type="dxa"/>
            <w:tcBorders/>
            <w:shd w:color="auto" w:fill="000000" w:themeFill="text1"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10</w:t>
            </w:r>
          </w:p>
        </w:tc>
        <w:tc>
          <w:tcPr>
            <w:tcW w:w="436" w:type="dxa"/>
            <w:tcBorders/>
            <w:shd w:fill="auto" w:val="clear"/>
          </w:tcPr>
          <w:p>
            <w:pPr>
              <w:pStyle w:val="Normal"/>
              <w:spacing w:before="0" w:after="120"/>
              <w:rPr>
                <w:rFonts w:ascii="Verdana" w:hAnsi="Verdana"/>
                <w:b/>
                <w:b/>
                <w:lang w:val="ca-ES"/>
              </w:rPr>
            </w:pPr>
            <w:r>
              <w:rPr>
                <w:rFonts w:eastAsia="Calibri" w:cs="" w:cstheme="minorBidi" w:eastAsiaTheme="minorHAnsi" w:ascii="Verdana" w:hAnsi="Verdana"/>
                <w:b/>
                <w:sz w:val="22"/>
                <w:szCs w:val="22"/>
                <w:lang w:val="ca-ES" w:eastAsia="en-US"/>
              </w:rPr>
              <w:t>c</w:t>
            </w:r>
          </w:p>
        </w:tc>
      </w:tr>
    </w:tbl>
    <w:p>
      <w:pPr>
        <w:pStyle w:val="Normal"/>
        <w:tabs>
          <w:tab w:val="clear" w:pos="709"/>
          <w:tab w:val="left" w:pos="697" w:leader="none"/>
        </w:tabs>
        <w:spacing w:lineRule="auto" w:line="259" w:before="105" w:after="120"/>
        <w:ind w:right="247" w:hanging="0"/>
        <w:rPr>
          <w:rFonts w:ascii="Verdana" w:hAnsi="Verdana" w:cs="Calibri" w:cstheme="minorHAnsi"/>
          <w:b/>
          <w:b/>
          <w:lang w:val="ca-ES"/>
        </w:rPr>
      </w:pPr>
      <w:r>
        <w:rPr>
          <w:rFonts w:cs="Calibri" w:cstheme="minorHAnsi" w:ascii="Verdana" w:hAnsi="Verdana"/>
          <w:b/>
          <w:lang w:val="ca-ES"/>
        </w:rPr>
      </w:r>
    </w:p>
    <w:p>
      <w:pPr>
        <w:pStyle w:val="TIT3"/>
        <w:rPr>
          <w:color w:val="0070C0"/>
          <w:lang w:val="ca-ES"/>
        </w:rPr>
      </w:pPr>
      <w:r>
        <w:rPr>
          <w:color w:val="0070C0"/>
          <w:lang w:val="ca-ES"/>
        </w:rPr>
        <w:t>EXERCICIS</w:t>
      </w:r>
    </w:p>
    <w:p>
      <w:pPr>
        <w:pStyle w:val="TIT3"/>
        <w:rPr>
          <w:lang w:val="ca-ES"/>
        </w:rPr>
      </w:pPr>
      <w:r>
        <w:rPr>
          <w:lang w:val="ca-ES"/>
        </w:rPr>
      </w:r>
    </w:p>
    <w:p>
      <w:pPr>
        <w:pStyle w:val="Normal"/>
        <w:tabs>
          <w:tab w:val="clear" w:pos="709"/>
          <w:tab w:val="left" w:pos="697" w:leader="none"/>
        </w:tabs>
        <w:spacing w:lineRule="auto" w:line="259"/>
        <w:ind w:right="247" w:hanging="0"/>
        <w:rPr>
          <w:rFonts w:ascii="Verdana" w:hAnsi="Verdana" w:cs="Calibri" w:cstheme="minorHAnsi"/>
          <w:b/>
          <w:b/>
          <w:color w:val="0070C0"/>
          <w:w w:val="93"/>
          <w:sz w:val="24"/>
          <w:szCs w:val="24"/>
          <w:lang w:val="ca-ES"/>
        </w:rPr>
      </w:pPr>
      <w:r>
        <w:rPr>
          <w:rFonts w:cs="Calibri" w:ascii="Verdana" w:hAnsi="Verdana" w:cstheme="minorHAnsi"/>
          <w:b/>
          <w:color w:val="0070C0"/>
          <w:w w:val="93"/>
          <w:sz w:val="24"/>
          <w:szCs w:val="24"/>
          <w:lang w:val="ca-ES"/>
        </w:rPr>
        <w:t>Els errors de mercat.</w:t>
      </w:r>
    </w:p>
    <w:p>
      <w:pPr>
        <w:pStyle w:val="Normal"/>
        <w:tabs>
          <w:tab w:val="clear" w:pos="709"/>
          <w:tab w:val="left" w:pos="697" w:leader="none"/>
        </w:tabs>
        <w:spacing w:lineRule="auto" w:line="259"/>
        <w:ind w:right="247" w:hanging="0"/>
        <w:rPr>
          <w:rFonts w:ascii="Verdana" w:hAnsi="Verdana" w:cs="Calibri" w:cstheme="minorHAnsi"/>
          <w:b/>
          <w:b/>
          <w:w w:val="93"/>
          <w:sz w:val="22"/>
          <w:lang w:val="ca-ES"/>
        </w:rPr>
      </w:pPr>
      <w:r>
        <w:rPr>
          <w:rFonts w:cs="Calibri" w:cstheme="minorHAnsi" w:ascii="Verdana" w:hAnsi="Verdana"/>
          <w:b/>
          <w:w w:val="93"/>
          <w:sz w:val="22"/>
          <w:lang w:val="ca-ES"/>
        </w:rPr>
      </w:r>
    </w:p>
    <w:p>
      <w:pPr>
        <w:pStyle w:val="NoSpacing"/>
        <w:numPr>
          <w:ilvl w:val="0"/>
          <w:numId w:val="25"/>
        </w:numPr>
        <w:spacing w:before="0" w:after="120"/>
        <w:ind w:left="425" w:hanging="360"/>
        <w:jc w:val="both"/>
        <w:rPr>
          <w:rFonts w:ascii="Verdana" w:hAnsi="Verdana" w:cs="Calibri" w:cstheme="minorHAnsi"/>
          <w:b/>
          <w:b/>
          <w:color w:val="231F20"/>
          <w:w w:val="93"/>
          <w:lang w:val="ca-ES"/>
        </w:rPr>
      </w:pPr>
      <w:r>
        <w:rPr>
          <w:rFonts w:cs="Calibri" w:ascii="Verdana" w:hAnsi="Verdana" w:cstheme="minorHAnsi"/>
          <w:b/>
          <w:color w:val="231F20"/>
          <w:w w:val="93"/>
          <w:lang w:val="ca-ES"/>
        </w:rPr>
        <w:t>Per què a certs béns públics també se’ls denomina «no rendibles»?</w:t>
      </w:r>
    </w:p>
    <w:p>
      <w:pPr>
        <w:pStyle w:val="Normal"/>
        <w:ind w:left="425" w:hanging="0"/>
        <w:rPr>
          <w:rFonts w:ascii="Verdana" w:hAnsi="Verdana" w:cs="Calibri" w:cstheme="minorHAnsi"/>
          <w:b/>
          <w:b/>
          <w:color w:val="000000"/>
          <w:sz w:val="22"/>
          <w:lang w:val="ca-ES"/>
        </w:rPr>
      </w:pPr>
      <w:r>
        <w:rPr>
          <w:rFonts w:cs="Calibri" w:ascii="Verdana" w:hAnsi="Verdana" w:cstheme="minorHAnsi"/>
          <w:b/>
          <w:color w:val="000000"/>
          <w:sz w:val="22"/>
          <w:lang w:val="ca-ES"/>
        </w:rPr>
        <w:t>Solució:</w:t>
      </w:r>
    </w:p>
    <w:p>
      <w:pPr>
        <w:pStyle w:val="Normal"/>
        <w:ind w:left="425" w:hanging="0"/>
        <w:rPr>
          <w:rFonts w:ascii="Verdana" w:hAnsi="Verdana" w:cs="Calibri" w:cstheme="minorHAnsi"/>
          <w:color w:val="000000"/>
          <w:sz w:val="22"/>
          <w:lang w:val="ca-ES"/>
        </w:rPr>
      </w:pPr>
      <w:r>
        <w:rPr>
          <w:rFonts w:cs="Calibri" w:ascii="Verdana" w:hAnsi="Verdana" w:cstheme="minorHAnsi"/>
          <w:color w:val="000000"/>
          <w:sz w:val="22"/>
          <w:lang w:val="ca-ES"/>
        </w:rPr>
        <w:t>Als béns públics se'ls denomina no rendibles perquè, en general i amb poques excepcions, no són rendibles per a l'empresa privada, perquè és molt difícil impedir l'accés als mateixos dels que no han pagat per ells. En conseqüència, és l'Estat qui s'encarrega que hi hagi quantitat suficient dels mateixos.</w:t>
      </w:r>
    </w:p>
    <w:p>
      <w:pPr>
        <w:pStyle w:val="NoSpacing"/>
        <w:spacing w:before="0" w:after="12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spacing w:before="0" w:after="12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numPr>
          <w:ilvl w:val="0"/>
          <w:numId w:val="25"/>
        </w:numPr>
        <w:spacing w:before="0" w:after="120"/>
        <w:ind w:left="425" w:hanging="360"/>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Què s’entén per </w:t>
      </w:r>
      <w:r>
        <w:rPr>
          <w:rFonts w:cs="Calibri" w:ascii="Verdana" w:hAnsi="Verdana" w:cstheme="minorHAnsi"/>
          <w:b/>
          <w:i/>
          <w:color w:val="231F20"/>
          <w:w w:val="93"/>
          <w:lang w:val="ca-ES"/>
        </w:rPr>
        <w:t>desenvolupament sostenible</w:t>
      </w:r>
      <w:r>
        <w:rPr>
          <w:rFonts w:cs="Calibri" w:ascii="Verdana" w:hAnsi="Verdana" w:cstheme="minorHAnsi"/>
          <w:b/>
          <w:color w:val="231F20"/>
          <w:w w:val="93"/>
          <w:lang w:val="ca-ES"/>
        </w:rPr>
        <w:t>? Quina relació té amb les externalitats?</w:t>
      </w:r>
    </w:p>
    <w:p>
      <w:pPr>
        <w:pStyle w:val="Normal"/>
        <w:ind w:left="65" w:firstLine="360"/>
        <w:rPr>
          <w:rFonts w:ascii="Verdana" w:hAnsi="Verdana" w:cs="Calibri" w:cstheme="minorHAnsi"/>
          <w:b/>
          <w:b/>
          <w:color w:val="000000"/>
          <w:sz w:val="22"/>
          <w:lang w:val="ca-ES"/>
        </w:rPr>
      </w:pPr>
      <w:r>
        <w:rPr>
          <w:rFonts w:cs="Calibri" w:ascii="Verdana" w:hAnsi="Verdana" w:cstheme="minorHAnsi"/>
          <w:b/>
          <w:color w:val="000000"/>
          <w:sz w:val="22"/>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 xml:space="preserve">El </w:t>
      </w:r>
      <w:r>
        <w:rPr>
          <w:rFonts w:cs="Calibri" w:ascii="Verdana" w:hAnsi="Verdana" w:cstheme="minorHAnsi"/>
          <w:i/>
          <w:color w:val="231F20"/>
          <w:w w:val="93"/>
          <w:lang w:val="ca-ES"/>
        </w:rPr>
        <w:t>desenvolupament sostenible</w:t>
      </w:r>
      <w:r>
        <w:rPr>
          <w:rFonts w:cs="Calibri" w:ascii="Verdana" w:hAnsi="Verdana" w:cstheme="minorHAnsi"/>
          <w:color w:val="231F20"/>
          <w:w w:val="93"/>
          <w:lang w:val="ca-ES"/>
        </w:rPr>
        <w:t xml:space="preserve"> és «aquell que satisfà les necessitats actuals de les persones sense comprometre la capacitat de les futures generacions per satisfer les seves». Es relaciona directament amb les externalitats negatives i concretament amb la contaminació perquè actualment s'entén que el deteriorament mediambiental pot haver arribat a nivells que comprometen la qualitat de vida de les generacions futures.</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numPr>
          <w:ilvl w:val="0"/>
          <w:numId w:val="25"/>
        </w:numPr>
        <w:spacing w:before="0" w:after="120"/>
        <w:ind w:left="425" w:hanging="360"/>
        <w:jc w:val="both"/>
        <w:rPr>
          <w:rFonts w:ascii="Verdana" w:hAnsi="Verdana" w:cs="Calibri" w:cstheme="minorHAnsi"/>
          <w:b/>
          <w:b/>
          <w:color w:val="231F20"/>
          <w:w w:val="93"/>
          <w:lang w:val="ca-ES"/>
        </w:rPr>
      </w:pPr>
      <w:r>
        <w:rPr>
          <w:rFonts w:cs="Calibri" w:ascii="Verdana" w:hAnsi="Verdana" w:cstheme="minorHAnsi"/>
          <w:b/>
          <w:color w:val="231F20"/>
          <w:w w:val="93"/>
          <w:lang w:val="ca-ES"/>
        </w:rPr>
        <w:t>Si les mesures de política mediambiental són molt clares respecte dels límits de les emissions contaminants, per què és tan difícil combatre la contaminació?</w:t>
      </w:r>
    </w:p>
    <w:p>
      <w:pPr>
        <w:pStyle w:val="NoSpacing"/>
        <w:spacing w:before="0" w:after="120"/>
        <w:ind w:left="65" w:firstLine="36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És molt difícil combatre la contaminació per l’elevat cost del personal especialitzat i el control del compliment de la normativa.</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numPr>
          <w:ilvl w:val="0"/>
          <w:numId w:val="25"/>
        </w:numPr>
        <w:spacing w:before="0" w:after="120"/>
        <w:ind w:left="425" w:hanging="360"/>
        <w:jc w:val="both"/>
        <w:rPr>
          <w:rFonts w:ascii="Verdana" w:hAnsi="Verdana" w:cs="Calibri" w:cstheme="minorHAnsi"/>
          <w:b/>
          <w:b/>
          <w:color w:val="231F20"/>
          <w:w w:val="93"/>
          <w:lang w:val="ca-ES"/>
        </w:rPr>
      </w:pPr>
      <w:r>
        <w:rPr>
          <w:rFonts w:cs="Calibri" w:ascii="Verdana" w:hAnsi="Verdana" w:cstheme="minorHAnsi"/>
          <w:b/>
          <w:color w:val="231F20"/>
          <w:w w:val="93"/>
          <w:lang w:val="ca-ES"/>
        </w:rPr>
        <w:t>Si per a empreses que ja estan produint i contaminant el cost d’instal·lar un procés respectuós amb el medi ambient és de 75.000 €, quin import de multes imposaríeu a aquestes empreses per contaminar?</w:t>
      </w:r>
    </w:p>
    <w:p>
      <w:pPr>
        <w:pStyle w:val="NoSpacing"/>
        <w:spacing w:before="0" w:after="120"/>
        <w:ind w:left="65" w:firstLine="36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L’import de les multes per contaminar no hauria de ser inferior a 75.000 € per fer entendre a les empreses de que és preferible instal·lar un procés respectuós amb el medi ambient que contaminar.</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numPr>
          <w:ilvl w:val="0"/>
          <w:numId w:val="25"/>
        </w:numPr>
        <w:spacing w:before="0" w:after="120"/>
        <w:ind w:left="425" w:hanging="360"/>
        <w:jc w:val="both"/>
        <w:rPr>
          <w:rFonts w:ascii="Verdana" w:hAnsi="Verdana" w:cs="Calibri" w:cstheme="minorHAnsi"/>
          <w:b/>
          <w:b/>
          <w:color w:val="231F20"/>
          <w:w w:val="93"/>
          <w:lang w:val="ca-ES"/>
        </w:rPr>
      </w:pPr>
      <w:r>
        <w:rPr>
          <w:rFonts w:cs="Calibri" w:ascii="Verdana" w:hAnsi="Verdana" w:cstheme="minorHAnsi"/>
          <w:b/>
          <w:color w:val="231F20"/>
          <w:w w:val="93"/>
          <w:lang w:val="ca-ES"/>
        </w:rPr>
        <w:t>Per què els impostos unitaris són els més justos en relació amb la contaminació, tot i que també són els més difícils d’aplicar?</w:t>
      </w:r>
    </w:p>
    <w:p>
      <w:pPr>
        <w:pStyle w:val="NoSpacing"/>
        <w:spacing w:before="0" w:after="120"/>
        <w:ind w:left="65" w:firstLine="36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Els impostos unitaris són més justos (perquè aquells que contaminen són els que més paguen), tot i que realment aquests impostos són poc viables per costosos, ja que es necessari personal especialitzat i independent a cada empresa per mesurar les contaminacions.</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numPr>
          <w:ilvl w:val="0"/>
          <w:numId w:val="25"/>
        </w:numPr>
        <w:spacing w:before="0" w:after="120"/>
        <w:ind w:left="425" w:hanging="360"/>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A grans trets, en què s’assemblen i en què es diferencien els llindars màxims i les llicències de contaminació? </w:t>
      </w:r>
    </w:p>
    <w:p>
      <w:pPr>
        <w:pStyle w:val="NoSpacing"/>
        <w:spacing w:before="0" w:after="120"/>
        <w:ind w:left="65" w:firstLine="36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Els dos tipus de mesures contra la contaminació són semblants per ser mesures pal·liatives i costoses i es diferencien perquè els llindars fixen límits mentre que amb les llicències es paga més quan més es contamina.</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numPr>
          <w:ilvl w:val="0"/>
          <w:numId w:val="25"/>
        </w:numPr>
        <w:spacing w:before="0" w:after="120"/>
        <w:ind w:left="425" w:hanging="360"/>
        <w:jc w:val="both"/>
        <w:rPr>
          <w:rFonts w:ascii="Verdana" w:hAnsi="Verdana" w:cs="Calibri" w:cstheme="minorHAnsi"/>
          <w:b/>
          <w:b/>
          <w:color w:val="231F20"/>
          <w:w w:val="93"/>
          <w:lang w:val="ca-ES"/>
        </w:rPr>
      </w:pPr>
      <w:r>
        <w:rPr>
          <w:rFonts w:cs="Calibri" w:ascii="Verdana" w:hAnsi="Verdana" w:cstheme="minorHAnsi"/>
          <w:b/>
          <w:color w:val="231F20"/>
          <w:w w:val="93"/>
          <w:lang w:val="ca-ES"/>
        </w:rPr>
        <w:t>Com contribueixen els anomenats impostos progressius al sosteniment del sector públic? Quin principi hi ha darrera d’aquest finançament desigual?</w:t>
      </w:r>
    </w:p>
    <w:p>
      <w:pPr>
        <w:pStyle w:val="NoSpacing"/>
        <w:spacing w:before="0" w:after="120"/>
        <w:ind w:left="65" w:firstLine="36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Els impostos progressius contribueixen al sosteniment del sector públic recaptant fons dels ciutadans amb més capacitat econòmica. El principi que està darrere d'aquest finançament desigual és el d'equitat.</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spacing w:before="0" w:after="120"/>
        <w:ind w:left="426" w:hanging="426"/>
        <w:jc w:val="both"/>
        <w:rPr>
          <w:rFonts w:ascii="Verdana" w:hAnsi="Verdana" w:cs="Calibri" w:cstheme="minorHAnsi"/>
          <w:b/>
          <w:b/>
          <w:color w:val="231F20"/>
          <w:w w:val="93"/>
          <w:lang w:val="ca-ES"/>
        </w:rPr>
      </w:pPr>
      <w:r>
        <w:rPr>
          <w:rFonts w:cs="Calibri" w:ascii="Verdana" w:hAnsi="Verdana" w:cstheme="minorHAnsi"/>
          <w:b/>
          <w:color w:val="231F20"/>
          <w:w w:val="93"/>
          <w:lang w:val="ca-ES"/>
        </w:rPr>
        <w:t>8.</w:t>
        <w:tab/>
        <w:t>Com utilitza l’Estat els PGE per a redistribuir la renda?</w:t>
      </w:r>
    </w:p>
    <w:p>
      <w:pPr>
        <w:pStyle w:val="NoSpacing"/>
        <w:spacing w:before="0" w:after="120"/>
        <w:ind w:left="426"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L’Estat utilitza els PGE per redistribuir la renda captant fons (ingressos públics) dels ciutadans amb major capacitat econòmica per redistribuir-los (en forma de despeses públiques) entre els més desfavorits.</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spacing w:before="0" w:after="120"/>
        <w:ind w:left="426" w:hanging="426"/>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9. </w:t>
        <w:tab/>
        <w:t>Citeu tres pràctiques habituals contràries a la lliure competència.</w:t>
      </w:r>
    </w:p>
    <w:p>
      <w:pPr>
        <w:pStyle w:val="NoSpacing"/>
        <w:spacing w:before="0" w:after="120"/>
        <w:ind w:firstLine="426"/>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Resposta oberta. L'alumne hauria de saber contestar-les en atenció al que ha estudiat a la Unitat 5. A títol orientatiu: repartir-se el mercat, arribar a acords pel que fa als preus, realitzar publicitat enganyosa, la imposició de condicions a altres empreses aprofitant una posició dominant en el mercat.</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spacing w:before="0" w:after="120"/>
        <w:ind w:left="426" w:hanging="426"/>
        <w:jc w:val="both"/>
        <w:rPr>
          <w:rFonts w:ascii="Verdana" w:hAnsi="Verdana" w:cs="Calibri" w:cstheme="minorHAnsi"/>
          <w:b/>
          <w:b/>
          <w:color w:val="231F20"/>
          <w:w w:val="93"/>
          <w:lang w:val="ca-ES"/>
        </w:rPr>
      </w:pPr>
      <w:r>
        <w:rPr>
          <w:rFonts w:cs="Calibri" w:ascii="Verdana" w:hAnsi="Verdana" w:cstheme="minorHAnsi"/>
          <w:b/>
          <w:color w:val="231F20"/>
          <w:w w:val="93"/>
          <w:lang w:val="ca-ES"/>
        </w:rPr>
        <w:t>10.</w:t>
        <w:tab/>
        <w:t>Descriviu com contribueixen les empreses a recuperar l’activitat econòmica durant la fase d’expansió del cicle econòmic.</w:t>
      </w:r>
    </w:p>
    <w:p>
      <w:pPr>
        <w:pStyle w:val="NoSpacing"/>
        <w:spacing w:before="0" w:after="120"/>
        <w:ind w:firstLine="426"/>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 xml:space="preserve">Durant la fase d’expansió del cicle econòmic les empreses contribueixen a recuperar l’activitat econòmica realitzant inversions en equips productius. L’increment de renda propicia la recuperació del consum. El consum, alhora, genera més inversions i major consum i inversions. </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Spacing"/>
        <w:spacing w:before="0" w:after="120"/>
        <w:ind w:left="426" w:hanging="426"/>
        <w:jc w:val="both"/>
        <w:rPr>
          <w:rFonts w:ascii="Verdana" w:hAnsi="Verdana" w:cs="Calibri" w:cstheme="minorHAnsi"/>
          <w:b/>
          <w:b/>
          <w:color w:val="231F20"/>
          <w:w w:val="93"/>
          <w:lang w:val="ca-ES"/>
        </w:rPr>
      </w:pPr>
      <w:r>
        <w:rPr>
          <w:rFonts w:cs="Calibri" w:ascii="Verdana" w:hAnsi="Verdana" w:cstheme="minorHAnsi"/>
          <w:b/>
          <w:color w:val="231F20"/>
          <w:w w:val="93"/>
          <w:lang w:val="ca-ES"/>
        </w:rPr>
        <w:t>11. Pel que fa a les externalitats, què significa que el mercat «no informa correctament» els consumidors sobre els costos reals de producció?</w:t>
      </w:r>
    </w:p>
    <w:p>
      <w:pPr>
        <w:pStyle w:val="NoSpacing"/>
        <w:spacing w:before="0" w:after="120"/>
        <w:ind w:left="425" w:firstLine="1"/>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El mercat no informa correctament a consumidors i consumidores de quins són els costos reals de producció del bé en qüestió, ja que només s’han tingut en compte els costos interns i s’ha prescindit dels externs.</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rmal"/>
        <w:spacing w:before="0" w:after="0"/>
        <w:ind w:left="425" w:hanging="425"/>
        <w:jc w:val="left"/>
        <w:rPr>
          <w:rFonts w:ascii="Verdana" w:hAnsi="Verdana" w:eastAsia="Calibri" w:cs="Calibri" w:cstheme="minorHAnsi" w:eastAsiaTheme="minorHAnsi"/>
          <w:b/>
          <w:b/>
          <w:color w:val="231F20"/>
          <w:w w:val="93"/>
          <w:sz w:val="22"/>
          <w:lang w:val="ca-ES" w:eastAsia="en-US"/>
        </w:rPr>
      </w:pPr>
      <w:r>
        <w:rPr>
          <w:rFonts w:cs="Calibri" w:ascii="Verdana" w:hAnsi="Verdana" w:cstheme="minorHAnsi"/>
          <w:b/>
          <w:color w:val="231F20"/>
          <w:w w:val="93"/>
          <w:sz w:val="22"/>
          <w:lang w:val="ca-ES"/>
        </w:rPr>
        <w:t>12.</w:t>
      </w:r>
      <w:r>
        <w:rPr>
          <w:rFonts w:cs="Calibri" w:ascii="Verdana" w:hAnsi="Verdana" w:cstheme="minorHAnsi"/>
          <w:b/>
          <w:color w:val="231F20"/>
          <w:w w:val="93"/>
          <w:lang w:val="ca-ES"/>
        </w:rPr>
        <w:tab/>
      </w:r>
      <w:r>
        <w:rPr>
          <w:rFonts w:eastAsia="Calibri" w:cs="Calibri" w:ascii="Verdana" w:hAnsi="Verdana" w:cstheme="minorHAnsi" w:eastAsiaTheme="minorHAnsi"/>
          <w:b/>
          <w:color w:val="231F20"/>
          <w:w w:val="93"/>
          <w:sz w:val="22"/>
          <w:lang w:val="ca-ES" w:eastAsia="en-US"/>
        </w:rPr>
        <w:t>Feu una llista amb, almenys, cinc serveis públics i classifiqueu-los d’acord amb els criteris de la taula 7.1.</w:t>
      </w:r>
    </w:p>
    <w:p>
      <w:pPr>
        <w:pStyle w:val="NoSpacing"/>
        <w:spacing w:before="0" w:after="120"/>
        <w:ind w:left="425" w:firstLine="1"/>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firstLine="1"/>
        <w:jc w:val="both"/>
        <w:rPr>
          <w:rFonts w:ascii="Verdana" w:hAnsi="Verdana" w:cs="Calibri" w:cstheme="minorHAnsi"/>
          <w:color w:val="231F20"/>
          <w:w w:val="93"/>
          <w:lang w:val="ca-ES"/>
        </w:rPr>
      </w:pPr>
      <w:r>
        <w:rPr>
          <w:rFonts w:cs="Calibri" w:ascii="Verdana" w:hAnsi="Verdana" w:cstheme="minorHAnsi"/>
          <w:color w:val="231F20"/>
          <w:w w:val="93"/>
          <w:lang w:val="ca-ES"/>
        </w:rPr>
        <w:t>Resposta oberta. A títol orientatiu:</w:t>
      </w:r>
    </w:p>
    <w:tbl>
      <w:tblPr>
        <w:tblStyle w:val="Tablaconcuadrcula"/>
        <w:tblW w:w="7938" w:type="dxa"/>
        <w:jc w:val="left"/>
        <w:tblInd w:w="534" w:type="dxa"/>
        <w:tblCellMar>
          <w:top w:w="0" w:type="dxa"/>
          <w:left w:w="108" w:type="dxa"/>
          <w:bottom w:w="0" w:type="dxa"/>
          <w:right w:w="108" w:type="dxa"/>
        </w:tblCellMar>
        <w:tblLook w:firstRow="1" w:noVBand="1" w:lastRow="0" w:firstColumn="1" w:lastColumn="0" w:noHBand="0" w:val="04a0"/>
      </w:tblPr>
      <w:tblGrid>
        <w:gridCol w:w="2234"/>
        <w:gridCol w:w="3009"/>
        <w:gridCol w:w="2695"/>
      </w:tblGrid>
      <w:tr>
        <w:trPr/>
        <w:tc>
          <w:tcPr>
            <w:tcW w:w="2234" w:type="dxa"/>
            <w:tcBorders/>
            <w:shd w:fill="auto" w:val="clear"/>
          </w:tcPr>
          <w:p>
            <w:pPr>
              <w:pStyle w:val="NoSpacing"/>
              <w:jc w:val="both"/>
              <w:rPr>
                <w:rFonts w:ascii="Verdana" w:hAnsi="Verdana" w:eastAsia="Calibri" w:cs="Calibri" w:cstheme="minorHAnsi"/>
                <w:b/>
                <w:b/>
                <w:color w:val="231F20"/>
                <w:w w:val="93"/>
                <w:sz w:val="20"/>
                <w:szCs w:val="20"/>
                <w:lang w:val="ca-ES" w:eastAsia="en-US"/>
              </w:rPr>
            </w:pPr>
            <w:r>
              <w:rPr>
                <w:rFonts w:eastAsia="Calibri" w:cs="Calibri" w:cstheme="minorHAnsi" w:ascii="Verdana" w:hAnsi="Verdana"/>
                <w:b/>
                <w:color w:val="231F20"/>
                <w:w w:val="93"/>
                <w:sz w:val="20"/>
                <w:szCs w:val="20"/>
                <w:lang w:val="ca-ES" w:eastAsia="en-US"/>
              </w:rPr>
            </w:r>
          </w:p>
        </w:tc>
        <w:tc>
          <w:tcPr>
            <w:tcW w:w="3009" w:type="dxa"/>
            <w:tcBorders/>
            <w:shd w:color="auto" w:fill="D9D9D9" w:themeFill="background1" w:themeFillShade="d9" w:val="clear"/>
          </w:tcPr>
          <w:p>
            <w:pPr>
              <w:pStyle w:val="NoSpacing"/>
              <w:jc w:val="center"/>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Excloïble / no excloïble</w:t>
            </w:r>
          </w:p>
        </w:tc>
        <w:tc>
          <w:tcPr>
            <w:tcW w:w="2695" w:type="dxa"/>
            <w:tcBorders/>
            <w:shd w:color="auto" w:fill="D9D9D9" w:themeFill="background1" w:themeFillShade="d9" w:val="clear"/>
          </w:tcPr>
          <w:p>
            <w:pPr>
              <w:pStyle w:val="NoSpacing"/>
              <w:jc w:val="center"/>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Rival/no rival</w:t>
            </w:r>
          </w:p>
        </w:tc>
      </w:tr>
      <w:tr>
        <w:trPr/>
        <w:tc>
          <w:tcPr>
            <w:tcW w:w="2234" w:type="dxa"/>
            <w:tcBorders/>
            <w:shd w:color="auto" w:fill="D9D9D9" w:themeFill="background1" w:themeFillShade="d9" w:val="clear"/>
          </w:tcPr>
          <w:p>
            <w:pPr>
              <w:pStyle w:val="NoSpacing"/>
              <w:jc w:val="both"/>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Enllumenat públic</w:t>
            </w:r>
          </w:p>
        </w:tc>
        <w:tc>
          <w:tcPr>
            <w:tcW w:w="3009" w:type="dxa"/>
            <w:tcBorders/>
            <w:shd w:fill="auto" w:val="clear"/>
          </w:tcPr>
          <w:p>
            <w:pPr>
              <w:pStyle w:val="NoSpacing"/>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No excloïble</w:t>
            </w:r>
          </w:p>
        </w:tc>
        <w:tc>
          <w:tcPr>
            <w:tcW w:w="2695" w:type="dxa"/>
            <w:tcBorders/>
            <w:shd w:fill="auto" w:val="clear"/>
          </w:tcPr>
          <w:p>
            <w:pPr>
              <w:pStyle w:val="NoSpacing"/>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No rival en consum</w:t>
            </w:r>
          </w:p>
        </w:tc>
      </w:tr>
      <w:tr>
        <w:trPr/>
        <w:tc>
          <w:tcPr>
            <w:tcW w:w="2234" w:type="dxa"/>
            <w:tcBorders/>
            <w:shd w:color="auto" w:fill="D9D9D9" w:themeFill="background1" w:themeFillShade="d9" w:val="clear"/>
          </w:tcPr>
          <w:p>
            <w:pPr>
              <w:pStyle w:val="NoSpacing"/>
              <w:jc w:val="both"/>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Correus</w:t>
            </w:r>
          </w:p>
        </w:tc>
        <w:tc>
          <w:tcPr>
            <w:tcW w:w="3009" w:type="dxa"/>
            <w:tcBorders/>
            <w:shd w:fill="auto" w:val="clear"/>
          </w:tcPr>
          <w:p>
            <w:pPr>
              <w:pStyle w:val="NoSpacing"/>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Excloïble</w:t>
            </w:r>
          </w:p>
        </w:tc>
        <w:tc>
          <w:tcPr>
            <w:tcW w:w="2695" w:type="dxa"/>
            <w:tcBorders/>
            <w:shd w:fill="auto" w:val="clear"/>
          </w:tcPr>
          <w:p>
            <w:pPr>
              <w:pStyle w:val="NoSpacing"/>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Rival en el consum</w:t>
            </w:r>
          </w:p>
        </w:tc>
      </w:tr>
      <w:tr>
        <w:trPr/>
        <w:tc>
          <w:tcPr>
            <w:tcW w:w="2234" w:type="dxa"/>
            <w:tcBorders/>
            <w:shd w:color="auto" w:fill="D9D9D9" w:themeFill="background1" w:themeFillShade="d9" w:val="clear"/>
          </w:tcPr>
          <w:p>
            <w:pPr>
              <w:pStyle w:val="NoSpacing"/>
              <w:jc w:val="both"/>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Parc públic</w:t>
            </w:r>
          </w:p>
        </w:tc>
        <w:tc>
          <w:tcPr>
            <w:tcW w:w="3009" w:type="dxa"/>
            <w:tcBorders/>
            <w:shd w:fill="auto" w:val="clear"/>
          </w:tcPr>
          <w:p>
            <w:pPr>
              <w:pStyle w:val="NoSpacing"/>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No excloïble</w:t>
            </w:r>
          </w:p>
        </w:tc>
        <w:tc>
          <w:tcPr>
            <w:tcW w:w="2695" w:type="dxa"/>
            <w:tcBorders/>
            <w:shd w:fill="auto" w:val="clear"/>
          </w:tcPr>
          <w:p>
            <w:pPr>
              <w:pStyle w:val="NoSpacing"/>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No rival en consum</w:t>
            </w:r>
          </w:p>
        </w:tc>
      </w:tr>
      <w:tr>
        <w:trPr/>
        <w:tc>
          <w:tcPr>
            <w:tcW w:w="2234" w:type="dxa"/>
            <w:tcBorders/>
            <w:shd w:color="auto" w:fill="D9D9D9" w:themeFill="background1" w:themeFillShade="d9" w:val="clear"/>
          </w:tcPr>
          <w:p>
            <w:pPr>
              <w:pStyle w:val="NoSpacing"/>
              <w:jc w:val="both"/>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Clavegueram públic</w:t>
            </w:r>
          </w:p>
        </w:tc>
        <w:tc>
          <w:tcPr>
            <w:tcW w:w="3009" w:type="dxa"/>
            <w:tcBorders/>
            <w:shd w:fill="auto" w:val="clear"/>
          </w:tcPr>
          <w:p>
            <w:pPr>
              <w:pStyle w:val="NoSpacing"/>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Excloïble</w:t>
            </w:r>
          </w:p>
        </w:tc>
        <w:tc>
          <w:tcPr>
            <w:tcW w:w="2695" w:type="dxa"/>
            <w:tcBorders/>
            <w:shd w:fill="auto" w:val="clear"/>
          </w:tcPr>
          <w:p>
            <w:pPr>
              <w:pStyle w:val="NoSpacing"/>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No rival en consum</w:t>
            </w:r>
          </w:p>
        </w:tc>
      </w:tr>
    </w:tbl>
    <w:p>
      <w:pPr>
        <w:pStyle w:val="NoSpacing"/>
        <w:spacing w:before="0" w:after="120"/>
        <w:ind w:left="425" w:hanging="0"/>
        <w:jc w:val="both"/>
        <w:rPr>
          <w:rFonts w:ascii="Verdana" w:hAnsi="Verdana" w:cs="Calibri" w:cstheme="minorHAnsi"/>
          <w:b/>
          <w:b/>
          <w:color w:val="231F20"/>
          <w:w w:val="93"/>
          <w:lang w:val="ca-ES"/>
        </w:rPr>
      </w:pPr>
      <w:r>
        <w:rPr>
          <w:rFonts w:cs="Calibri" w:cstheme="minorHAnsi" w:ascii="Verdana" w:hAnsi="Verdana"/>
          <w:b/>
          <w:color w:val="231F20"/>
          <w:w w:val="93"/>
          <w:lang w:val="ca-ES"/>
        </w:rPr>
      </w:r>
    </w:p>
    <w:p>
      <w:pPr>
        <w:pStyle w:val="Normal"/>
        <w:spacing w:before="0" w:after="0"/>
        <w:ind w:left="425" w:hanging="425"/>
        <w:rPr>
          <w:rFonts w:ascii="Verdana" w:hAnsi="Verdana" w:eastAsia="Calibri" w:cs="Calibri" w:cstheme="minorHAnsi" w:eastAsiaTheme="minorHAnsi"/>
          <w:b/>
          <w:b/>
          <w:color w:val="231F20"/>
          <w:w w:val="93"/>
          <w:sz w:val="22"/>
          <w:lang w:val="ca-ES" w:eastAsia="en-US"/>
        </w:rPr>
      </w:pPr>
      <w:r>
        <w:rPr>
          <w:rFonts w:eastAsia="Calibri" w:cs="Calibri" w:ascii="Verdana" w:hAnsi="Verdana" w:cstheme="minorHAnsi" w:eastAsiaTheme="minorHAnsi"/>
          <w:b/>
          <w:color w:val="231F20"/>
          <w:w w:val="93"/>
          <w:sz w:val="22"/>
          <w:lang w:val="ca-ES" w:eastAsia="en-US"/>
        </w:rPr>
        <w:t>13.</w:t>
        <w:tab/>
        <w:t>A quins problemes s’enfrontaria l’Administració pública si vol privatitzar una carretera nacional per a millorar el ferm i fer-ne el manteniment? I si vol privatitzar el servei de bombers?</w:t>
      </w:r>
    </w:p>
    <w:p>
      <w:pPr>
        <w:pStyle w:val="Normal"/>
        <w:spacing w:before="0" w:after="0"/>
        <w:ind w:left="425" w:hanging="0"/>
        <w:jc w:val="left"/>
        <w:rPr>
          <w:rFonts w:ascii="Verdana" w:hAnsi="Verdana" w:eastAsia="Calibri" w:cs="Calibri" w:cstheme="minorHAnsi" w:eastAsiaTheme="minorHAnsi"/>
          <w:b/>
          <w:b/>
          <w:color w:val="231F20"/>
          <w:w w:val="93"/>
          <w:sz w:val="22"/>
          <w:lang w:val="ca-ES" w:eastAsia="en-US"/>
        </w:rPr>
      </w:pPr>
      <w:r>
        <w:rPr>
          <w:rFonts w:eastAsia="Calibri" w:cs="Calibri" w:ascii="Verdana" w:hAnsi="Verdana" w:cstheme="minorHAnsi" w:eastAsiaTheme="minorHAnsi"/>
          <w:b/>
          <w:color w:val="231F20"/>
          <w:w w:val="93"/>
          <w:sz w:val="22"/>
          <w:lang w:val="ca-ES" w:eastAsia="en-U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Si l’Administració pública volgués privatitzar una carretera nacional per millorar el seu ferm i manteniment seria pràcticament inviable pels costos que hauria d’assumir per evitar l’accés als consumidors paràsits. La privatització d’un servei com els bombers també serà molt inviable perquè sota la gestió d’una empresa privada posarien per davant interessos econòmics o de rendibilitat davant dels públics.</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rmal"/>
        <w:tabs>
          <w:tab w:val="clear" w:pos="709"/>
          <w:tab w:val="left" w:pos="426" w:leader="none"/>
        </w:tabs>
        <w:spacing w:before="0" w:after="0"/>
        <w:jc w:val="left"/>
        <w:rPr>
          <w:rFonts w:ascii="Verdana" w:hAnsi="Verdana" w:eastAsia="Calibri" w:cs="Calibri" w:cstheme="minorHAnsi" w:eastAsiaTheme="minorHAnsi"/>
          <w:b/>
          <w:b/>
          <w:color w:val="231F20"/>
          <w:w w:val="93"/>
          <w:sz w:val="22"/>
          <w:lang w:val="ca-ES" w:eastAsia="en-US"/>
        </w:rPr>
      </w:pPr>
      <w:r>
        <w:rPr>
          <w:rFonts w:cs="Calibri" w:ascii="Verdana" w:hAnsi="Verdana" w:cstheme="minorHAnsi"/>
          <w:b/>
          <w:color w:val="231F20"/>
          <w:w w:val="93"/>
          <w:sz w:val="22"/>
          <w:lang w:val="ca-ES"/>
        </w:rPr>
        <w:t>14.</w:t>
      </w:r>
      <w:r>
        <w:rPr>
          <w:rFonts w:cs="Calibri" w:ascii="Verdana" w:hAnsi="Verdana" w:cstheme="minorHAnsi"/>
          <w:b/>
          <w:color w:val="231F20"/>
          <w:w w:val="93"/>
          <w:lang w:val="ca-ES"/>
        </w:rPr>
        <w:tab/>
      </w:r>
      <w:r>
        <w:rPr>
          <w:rFonts w:eastAsia="Calibri" w:cs="Calibri" w:ascii="Verdana" w:hAnsi="Verdana" w:cstheme="minorHAnsi" w:eastAsiaTheme="minorHAnsi"/>
          <w:b/>
          <w:color w:val="231F20"/>
          <w:w w:val="93"/>
          <w:sz w:val="22"/>
          <w:lang w:val="ca-ES" w:eastAsia="en-US"/>
        </w:rPr>
        <w:t>En els mercats que funcionen d’acord amb la lliure competència:</w:t>
      </w:r>
    </w:p>
    <w:p>
      <w:pPr>
        <w:pStyle w:val="Normal"/>
        <w:spacing w:before="0" w:after="0"/>
        <w:ind w:left="425" w:hanging="0"/>
        <w:jc w:val="left"/>
        <w:rPr>
          <w:rFonts w:ascii="Verdana" w:hAnsi="Verdana" w:eastAsia="Calibri" w:cs="Calibri" w:cstheme="minorHAnsi" w:eastAsiaTheme="minorHAnsi"/>
          <w:b/>
          <w:b/>
          <w:color w:val="231F20"/>
          <w:w w:val="93"/>
          <w:sz w:val="22"/>
          <w:lang w:val="ca-ES" w:eastAsia="en-US"/>
        </w:rPr>
      </w:pPr>
      <w:r>
        <w:rPr>
          <w:rFonts w:eastAsia="Calibri" w:cs="Calibri" w:ascii="Verdana" w:hAnsi="Verdana" w:cstheme="minorHAnsi" w:eastAsiaTheme="minorHAnsi"/>
          <w:b/>
          <w:i/>
          <w:color w:val="231F20"/>
          <w:w w:val="93"/>
          <w:sz w:val="22"/>
          <w:lang w:val="ca-ES" w:eastAsia="en-US"/>
        </w:rPr>
        <w:t>a)</w:t>
      </w:r>
      <w:r>
        <w:rPr>
          <w:rFonts w:eastAsia="Calibri" w:cs="Calibri" w:ascii="Verdana" w:hAnsi="Verdana" w:cstheme="minorHAnsi" w:eastAsiaTheme="minorHAnsi"/>
          <w:b/>
          <w:color w:val="231F20"/>
          <w:w w:val="93"/>
          <w:sz w:val="22"/>
          <w:lang w:val="ca-ES" w:eastAsia="en-US"/>
        </w:rPr>
        <w:t xml:space="preserve"> Com influeix el número d’empreses en la competitivitat?</w:t>
      </w:r>
    </w:p>
    <w:p>
      <w:pPr>
        <w:pStyle w:val="Normal"/>
        <w:spacing w:before="0" w:after="0"/>
        <w:ind w:left="425" w:hanging="0"/>
        <w:jc w:val="left"/>
        <w:rPr>
          <w:rFonts w:ascii="Verdana" w:hAnsi="Verdana" w:eastAsia="Calibri" w:cs="Calibri" w:cstheme="minorHAnsi" w:eastAsiaTheme="minorHAnsi"/>
          <w:b/>
          <w:b/>
          <w:color w:val="231F20"/>
          <w:w w:val="93"/>
          <w:sz w:val="22"/>
          <w:lang w:val="ca-ES" w:eastAsia="en-US"/>
        </w:rPr>
      </w:pPr>
      <w:r>
        <w:rPr>
          <w:rFonts w:eastAsia="Calibri" w:cs="Calibri" w:ascii="Verdana" w:hAnsi="Verdana" w:cstheme="minorHAnsi" w:eastAsiaTheme="minorHAnsi"/>
          <w:b/>
          <w:i/>
          <w:color w:val="231F20"/>
          <w:w w:val="93"/>
          <w:sz w:val="22"/>
          <w:lang w:val="ca-ES" w:eastAsia="en-US"/>
        </w:rPr>
        <w:t>b)</w:t>
      </w:r>
      <w:r>
        <w:rPr>
          <w:rFonts w:eastAsia="Calibri" w:cs="Calibri" w:ascii="Verdana" w:hAnsi="Verdana" w:cstheme="minorHAnsi" w:eastAsiaTheme="minorHAnsi"/>
          <w:b/>
          <w:color w:val="231F20"/>
          <w:w w:val="93"/>
          <w:sz w:val="22"/>
          <w:lang w:val="ca-ES" w:eastAsia="en-US"/>
        </w:rPr>
        <w:t xml:space="preserve"> Per què són font de progrés tecnològic?</w:t>
      </w:r>
    </w:p>
    <w:p>
      <w:pPr>
        <w:pStyle w:val="Normal"/>
        <w:spacing w:before="0" w:after="0"/>
        <w:ind w:left="425" w:hanging="0"/>
        <w:jc w:val="left"/>
        <w:rPr>
          <w:rFonts w:ascii="Verdana" w:hAnsi="Verdana" w:eastAsia="Calibri" w:cs="Calibri" w:cstheme="minorHAnsi" w:eastAsiaTheme="minorHAnsi"/>
          <w:b/>
          <w:b/>
          <w:color w:val="231F20"/>
          <w:w w:val="93"/>
          <w:sz w:val="22"/>
          <w:lang w:val="ca-ES" w:eastAsia="en-US"/>
        </w:rPr>
      </w:pPr>
      <w:r>
        <w:rPr>
          <w:rFonts w:eastAsia="Calibri" w:cs="Calibri" w:ascii="Verdana" w:hAnsi="Verdana" w:cstheme="minorHAnsi" w:eastAsiaTheme="minorHAnsi"/>
          <w:b/>
          <w:i/>
          <w:color w:val="231F20"/>
          <w:w w:val="93"/>
          <w:sz w:val="22"/>
          <w:lang w:val="ca-ES" w:eastAsia="en-US"/>
        </w:rPr>
        <w:t>c)</w:t>
      </w:r>
      <w:r>
        <w:rPr>
          <w:rFonts w:eastAsia="Calibri" w:cs="Calibri" w:ascii="Verdana" w:hAnsi="Verdana" w:cstheme="minorHAnsi" w:eastAsiaTheme="minorHAnsi"/>
          <w:b/>
          <w:color w:val="231F20"/>
          <w:w w:val="93"/>
          <w:sz w:val="22"/>
          <w:lang w:val="ca-ES" w:eastAsia="en-US"/>
        </w:rPr>
        <w:t xml:space="preserve"> Com es veuen afavorits els treballadors?</w:t>
      </w:r>
    </w:p>
    <w:p>
      <w:pPr>
        <w:pStyle w:val="Normal"/>
        <w:spacing w:before="0" w:after="0"/>
        <w:ind w:left="425" w:hanging="0"/>
        <w:jc w:val="left"/>
        <w:rPr>
          <w:rFonts w:ascii="Verdana" w:hAnsi="Verdana" w:eastAsia="Calibri" w:cs="Calibri" w:cstheme="minorHAnsi" w:eastAsiaTheme="minorHAnsi"/>
          <w:b/>
          <w:b/>
          <w:color w:val="231F20"/>
          <w:w w:val="93"/>
          <w:sz w:val="22"/>
          <w:lang w:val="ca-ES" w:eastAsia="en-US"/>
        </w:rPr>
      </w:pPr>
      <w:r>
        <w:rPr>
          <w:rFonts w:eastAsia="Calibri" w:cs="Calibri" w:ascii="Verdana" w:hAnsi="Verdana" w:cstheme="minorHAnsi" w:eastAsiaTheme="minorHAnsi"/>
          <w:b/>
          <w:i/>
          <w:color w:val="231F20"/>
          <w:w w:val="93"/>
          <w:sz w:val="22"/>
          <w:lang w:val="ca-ES" w:eastAsia="en-US"/>
        </w:rPr>
        <w:t>d)</w:t>
      </w:r>
      <w:r>
        <w:rPr>
          <w:rFonts w:eastAsia="Calibri" w:cs="Calibri" w:ascii="Verdana" w:hAnsi="Verdana" w:cstheme="minorHAnsi" w:eastAsiaTheme="minorHAnsi"/>
          <w:b/>
          <w:color w:val="231F20"/>
          <w:w w:val="93"/>
          <w:sz w:val="22"/>
          <w:lang w:val="ca-ES" w:eastAsia="en-US"/>
        </w:rPr>
        <w:t xml:space="preserve"> Per què augmenta el número de clients potencials?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numPr>
          <w:ilvl w:val="0"/>
          <w:numId w:val="24"/>
        </w:numPr>
        <w:spacing w:before="0" w:after="120"/>
        <w:ind w:left="851" w:hanging="425"/>
        <w:jc w:val="both"/>
        <w:rPr>
          <w:rFonts w:ascii="Verdana" w:hAnsi="Verdana" w:cs="Calibri" w:cstheme="minorHAnsi"/>
          <w:color w:val="231F20"/>
          <w:w w:val="93"/>
          <w:lang w:val="ca-ES"/>
        </w:rPr>
      </w:pPr>
      <w:r>
        <w:rPr>
          <w:rFonts w:cs="Calibri" w:ascii="Verdana" w:hAnsi="Verdana" w:cstheme="minorHAnsi"/>
          <w:color w:val="231F20"/>
          <w:w w:val="93"/>
          <w:lang w:val="ca-ES"/>
        </w:rPr>
        <w:t>Quan major és el nombre d’empreses major és la intensitat de la competència.</w:t>
      </w:r>
    </w:p>
    <w:p>
      <w:pPr>
        <w:pStyle w:val="NoSpacing"/>
        <w:numPr>
          <w:ilvl w:val="0"/>
          <w:numId w:val="24"/>
        </w:numPr>
        <w:spacing w:before="0" w:after="120"/>
        <w:ind w:left="851" w:hanging="425"/>
        <w:jc w:val="both"/>
        <w:rPr>
          <w:rFonts w:ascii="Verdana" w:hAnsi="Verdana" w:cs="Calibri" w:cstheme="minorHAnsi"/>
          <w:color w:val="231F20"/>
          <w:w w:val="93"/>
          <w:lang w:val="ca-ES"/>
        </w:rPr>
      </w:pPr>
      <w:r>
        <w:rPr>
          <w:rFonts w:cs="Calibri" w:ascii="Verdana" w:hAnsi="Verdana" w:cstheme="minorHAnsi"/>
          <w:color w:val="231F20"/>
          <w:w w:val="93"/>
          <w:lang w:val="ca-ES"/>
        </w:rPr>
        <w:t>Aquest tipus de mercats són font de progrés tecnològic perquè busquen mitjans més eficients per competir que acaben per traduir-se en avenços tecnològics.</w:t>
      </w:r>
    </w:p>
    <w:p>
      <w:pPr>
        <w:pStyle w:val="NoSpacing"/>
        <w:numPr>
          <w:ilvl w:val="0"/>
          <w:numId w:val="24"/>
        </w:numPr>
        <w:spacing w:before="0" w:after="120"/>
        <w:ind w:left="851" w:hanging="425"/>
        <w:jc w:val="both"/>
        <w:rPr>
          <w:rFonts w:ascii="Verdana" w:hAnsi="Verdana" w:cs="Calibri" w:cstheme="minorHAnsi"/>
          <w:color w:val="231F20"/>
          <w:w w:val="93"/>
          <w:lang w:val="ca-ES"/>
        </w:rPr>
      </w:pPr>
      <w:r>
        <w:rPr>
          <w:rFonts w:cs="Calibri" w:ascii="Verdana" w:hAnsi="Verdana" w:cstheme="minorHAnsi"/>
          <w:color w:val="231F20"/>
          <w:w w:val="93"/>
          <w:lang w:val="ca-ES"/>
        </w:rPr>
        <w:t>Els treballadors es veuen afavorits perquè guanyen capacitat adquisitiva i es crea ocupació en augmentar el nombre d’empreses.</w:t>
      </w:r>
    </w:p>
    <w:p>
      <w:pPr>
        <w:pStyle w:val="NoSpacing"/>
        <w:numPr>
          <w:ilvl w:val="0"/>
          <w:numId w:val="24"/>
        </w:numPr>
        <w:spacing w:before="0" w:after="120"/>
        <w:ind w:left="851" w:hanging="425"/>
        <w:jc w:val="both"/>
        <w:rPr>
          <w:rFonts w:ascii="Verdana" w:hAnsi="Verdana" w:cs="Calibri" w:cstheme="minorHAnsi"/>
          <w:color w:val="231F20"/>
          <w:w w:val="93"/>
          <w:lang w:val="ca-ES"/>
        </w:rPr>
      </w:pPr>
      <w:r>
        <w:rPr>
          <w:rFonts w:cs="Calibri" w:ascii="Verdana" w:hAnsi="Verdana" w:cstheme="minorHAnsi"/>
          <w:color w:val="231F20"/>
          <w:w w:val="93"/>
          <w:lang w:val="ca-ES"/>
        </w:rPr>
        <w:t>El nombre de clients potencials augmenta atrets per les contínues rebaixes en preu i l’augment de qualitat i prestacions dels productes.</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rmal"/>
        <w:tabs>
          <w:tab w:val="clear" w:pos="709"/>
          <w:tab w:val="left" w:pos="426" w:leader="none"/>
        </w:tabs>
        <w:spacing w:before="0" w:after="0"/>
        <w:ind w:left="425" w:hanging="425"/>
        <w:jc w:val="left"/>
        <w:rPr>
          <w:rFonts w:ascii="Verdana" w:hAnsi="Verdana" w:eastAsia="Calibri" w:cs="Calibri" w:cstheme="minorHAnsi" w:eastAsiaTheme="minorHAnsi"/>
          <w:b/>
          <w:b/>
          <w:color w:val="231F20"/>
          <w:w w:val="93"/>
          <w:sz w:val="22"/>
          <w:lang w:val="ca-ES" w:eastAsia="en-US"/>
        </w:rPr>
      </w:pPr>
      <w:r>
        <w:rPr>
          <w:rFonts w:eastAsia="Calibri" w:cs="Calibri" w:ascii="Verdana" w:hAnsi="Verdana" w:cstheme="minorHAnsi" w:eastAsiaTheme="minorHAnsi"/>
          <w:b/>
          <w:color w:val="231F20"/>
          <w:w w:val="93"/>
          <w:sz w:val="22"/>
          <w:lang w:val="ca-ES" w:eastAsia="en-US"/>
        </w:rPr>
        <w:t>15.</w:t>
        <w:tab/>
        <w:tab/>
        <w:t xml:space="preserve">Per què l’asimetria d’informació pot constituir un problema en les relacions comercials? </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L'asimetria de la informació pot constituir un problema en les relacions comercials, perquè quan en una relació d'intercanvi una de les parts té menys informació que l'altra, la primera normalment surt perjudicada perquè realitza eleccions que possiblement no realitzaria en cas de disposar de tota la informació.</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rmal"/>
        <w:tabs>
          <w:tab w:val="clear" w:pos="709"/>
          <w:tab w:val="left" w:pos="426" w:leader="none"/>
        </w:tabs>
        <w:spacing w:before="0" w:after="0"/>
        <w:ind w:left="425" w:hanging="425"/>
        <w:jc w:val="left"/>
        <w:rPr>
          <w:rFonts w:ascii="Verdana" w:hAnsi="Verdana" w:eastAsia="Calibri" w:cs="Calibri" w:cstheme="minorHAnsi" w:eastAsiaTheme="minorHAnsi"/>
          <w:b/>
          <w:b/>
          <w:color w:val="231F20"/>
          <w:w w:val="93"/>
          <w:sz w:val="22"/>
          <w:lang w:val="ca-ES" w:eastAsia="en-US"/>
        </w:rPr>
      </w:pPr>
      <w:r>
        <w:rPr>
          <w:rFonts w:eastAsia="Calibri" w:cs="Calibri" w:ascii="Verdana" w:hAnsi="Verdana" w:cstheme="minorHAnsi" w:eastAsiaTheme="minorHAnsi"/>
          <w:b/>
          <w:color w:val="231F20"/>
          <w:w w:val="93"/>
          <w:sz w:val="22"/>
          <w:lang w:val="ca-ES" w:eastAsia="en-US"/>
        </w:rPr>
        <w:t>16.</w:t>
        <w:tab/>
        <w:t>Per a cadascuna de les mesures següents: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 </w:t>
      </w:r>
      <w:r>
        <w:rPr>
          <w:rFonts w:cs="Calibri" w:ascii="Verdana" w:hAnsi="Verdana" w:cstheme="minorHAnsi"/>
          <w:b/>
          <w:color w:val="231F20"/>
          <w:w w:val="93"/>
          <w:lang w:val="ca-ES"/>
        </w:rPr>
        <w:t>Construcció d’una autovia.</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 </w:t>
      </w:r>
      <w:r>
        <w:rPr>
          <w:rFonts w:cs="Calibri" w:ascii="Verdana" w:hAnsi="Verdana" w:cstheme="minorHAnsi"/>
          <w:b/>
          <w:color w:val="231F20"/>
          <w:w w:val="93"/>
          <w:lang w:val="ca-ES"/>
        </w:rPr>
        <w:t>Subvencions per contractació a causa de l’inici d’una crisi econòmica.</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 </w:t>
      </w:r>
      <w:r>
        <w:rPr>
          <w:rFonts w:cs="Calibri" w:ascii="Verdana" w:hAnsi="Verdana" w:cstheme="minorHAnsi"/>
          <w:b/>
          <w:color w:val="231F20"/>
          <w:w w:val="93"/>
          <w:lang w:val="ca-ES"/>
        </w:rPr>
        <w:t>Modificació de les lleis del salari mínim, establint-ne un augment.</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 </w:t>
      </w:r>
      <w:r>
        <w:rPr>
          <w:rFonts w:cs="Calibri" w:ascii="Verdana" w:hAnsi="Verdana" w:cstheme="minorHAnsi"/>
          <w:b/>
          <w:color w:val="231F20"/>
          <w:w w:val="93"/>
          <w:lang w:val="ca-ES"/>
        </w:rPr>
        <w:t>Ensenyament universitari gratuït.</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 </w:t>
      </w:r>
      <w:r>
        <w:rPr>
          <w:rFonts w:cs="Calibri" w:ascii="Verdana" w:hAnsi="Verdana" w:cstheme="minorHAnsi"/>
          <w:b/>
          <w:color w:val="231F20"/>
          <w:w w:val="93"/>
          <w:lang w:val="ca-ES"/>
        </w:rPr>
        <w:t>Rebaixa d’impostos.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 </w:t>
      </w:r>
      <w:r>
        <w:rPr>
          <w:rFonts w:cs="Calibri" w:ascii="Verdana" w:hAnsi="Verdana" w:cstheme="minorHAnsi"/>
          <w:b/>
          <w:color w:val="231F20"/>
          <w:w w:val="93"/>
          <w:lang w:val="ca-ES"/>
        </w:rPr>
        <w:t>Jornada laboral de 35 hores per a tots els treballadors.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 </w:t>
      </w:r>
      <w:r>
        <w:rPr>
          <w:rFonts w:cs="Calibri" w:ascii="Verdana" w:hAnsi="Verdana" w:cstheme="minorHAnsi"/>
          <w:b/>
          <w:color w:val="231F20"/>
          <w:w w:val="93"/>
          <w:lang w:val="ca-ES"/>
        </w:rPr>
        <w:t>Obligatorietat de l’ús de l’etiqueta ecològica per a vehicles.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 xml:space="preserve">• </w:t>
      </w:r>
      <w:r>
        <w:rPr>
          <w:rFonts w:cs="Calibri" w:ascii="Verdana" w:hAnsi="Verdana" w:cstheme="minorHAnsi"/>
          <w:b/>
          <w:color w:val="231F20"/>
          <w:w w:val="93"/>
          <w:lang w:val="ca-ES"/>
        </w:rPr>
        <w:t>Sanció econòmica a empreses per pràctiques monopolistes.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Identifiqueu:</w:t>
      </w:r>
    </w:p>
    <w:p>
      <w:pPr>
        <w:pStyle w:val="NoSpacing"/>
        <w:tabs>
          <w:tab w:val="clear" w:pos="709"/>
          <w:tab w:val="left" w:pos="851" w:leader="none"/>
        </w:tabs>
        <w:spacing w:before="0" w:after="120"/>
        <w:ind w:left="425" w:hanging="0"/>
        <w:jc w:val="both"/>
        <w:rPr>
          <w:rFonts w:ascii="Verdana" w:hAnsi="Verdana" w:cs="Calibri" w:cstheme="minorHAnsi"/>
          <w:b/>
          <w:b/>
          <w:color w:val="231F20"/>
          <w:w w:val="93"/>
          <w:lang w:val="ca-ES"/>
        </w:rPr>
      </w:pPr>
      <w:r>
        <w:rPr>
          <w:rFonts w:cs="Calibri" w:ascii="Verdana" w:hAnsi="Verdana" w:cstheme="minorHAnsi"/>
          <w:b/>
          <w:i/>
          <w:color w:val="231F20"/>
          <w:w w:val="93"/>
          <w:lang w:val="ca-ES"/>
        </w:rPr>
        <w:t>a)</w:t>
      </w:r>
      <w:r>
        <w:rPr>
          <w:rFonts w:cs="Calibri" w:ascii="Verdana" w:hAnsi="Verdana" w:cstheme="minorHAnsi"/>
          <w:b/>
          <w:color w:val="231F20"/>
          <w:w w:val="93"/>
          <w:lang w:val="ca-ES"/>
        </w:rPr>
        <w:tab/>
        <w:t>L’error de mercat relacionat.</w:t>
      </w:r>
    </w:p>
    <w:p>
      <w:pPr>
        <w:pStyle w:val="NoSpacing"/>
        <w:tabs>
          <w:tab w:val="clear" w:pos="709"/>
          <w:tab w:val="left" w:pos="851" w:leader="none"/>
        </w:tabs>
        <w:spacing w:before="0" w:after="120"/>
        <w:ind w:left="851" w:hanging="426"/>
        <w:jc w:val="both"/>
        <w:rPr>
          <w:rFonts w:ascii="Verdana" w:hAnsi="Verdana" w:cs="Calibri" w:cstheme="minorHAnsi"/>
          <w:b/>
          <w:b/>
          <w:color w:val="231F20"/>
          <w:w w:val="93"/>
          <w:lang w:val="ca-ES"/>
        </w:rPr>
      </w:pPr>
      <w:r>
        <w:rPr>
          <w:rFonts w:cs="Calibri" w:ascii="Verdana" w:hAnsi="Verdana" w:cstheme="minorHAnsi"/>
          <w:b/>
          <w:i/>
          <w:color w:val="231F20"/>
          <w:w w:val="93"/>
          <w:lang w:val="ca-ES"/>
        </w:rPr>
        <w:t>b)</w:t>
      </w:r>
      <w:r>
        <w:rPr>
          <w:rFonts w:cs="Calibri" w:ascii="Verdana" w:hAnsi="Verdana" w:cstheme="minorHAnsi"/>
          <w:b/>
          <w:color w:val="231F20"/>
          <w:w w:val="93"/>
          <w:lang w:val="ca-ES"/>
        </w:rPr>
        <w:t xml:space="preserve"> </w:t>
        <w:tab/>
        <w:t>El tipus de funció (proveïdora, reguladora, estabilitzadora o redistribuïdora) que fa l’Estat.</w:t>
      </w:r>
    </w:p>
    <w:p>
      <w:pPr>
        <w:pStyle w:val="NoSpacing"/>
        <w:tabs>
          <w:tab w:val="clear" w:pos="709"/>
          <w:tab w:val="left" w:pos="851" w:leader="none"/>
        </w:tabs>
        <w:spacing w:before="0" w:after="120"/>
        <w:ind w:left="425" w:hanging="0"/>
        <w:jc w:val="both"/>
        <w:rPr>
          <w:rFonts w:ascii="Verdana" w:hAnsi="Verdana" w:cs="Calibri" w:cstheme="minorHAnsi"/>
          <w:b/>
          <w:b/>
          <w:color w:val="231F20"/>
          <w:w w:val="93"/>
          <w:lang w:val="ca-ES"/>
        </w:rPr>
      </w:pPr>
      <w:r>
        <w:rPr>
          <w:rFonts w:cs="Calibri" w:ascii="Verdana" w:hAnsi="Verdana" w:cstheme="minorHAnsi"/>
          <w:b/>
          <w:i/>
          <w:color w:val="231F20"/>
          <w:w w:val="93"/>
          <w:lang w:val="ca-ES"/>
        </w:rPr>
        <w:t>c)</w:t>
      </w:r>
      <w:r>
        <w:rPr>
          <w:rFonts w:cs="Calibri" w:ascii="Verdana" w:hAnsi="Verdana" w:cstheme="minorHAnsi"/>
          <w:b/>
          <w:color w:val="231F20"/>
          <w:w w:val="93"/>
          <w:lang w:val="ca-ES"/>
        </w:rPr>
        <w:t xml:space="preserve"> </w:t>
        <w:tab/>
        <w:t>Intervenció del sector públic.</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tbl>
      <w:tblPr>
        <w:tblStyle w:val="Tablaconcuadrcula"/>
        <w:tblW w:w="9747" w:type="dxa"/>
        <w:jc w:val="left"/>
        <w:tblInd w:w="421" w:type="dxa"/>
        <w:tblCellMar>
          <w:top w:w="0" w:type="dxa"/>
          <w:left w:w="108" w:type="dxa"/>
          <w:bottom w:w="0" w:type="dxa"/>
          <w:right w:w="108" w:type="dxa"/>
        </w:tblCellMar>
        <w:tblLook w:firstRow="1" w:noVBand="1" w:lastRow="0" w:firstColumn="1" w:lastColumn="0" w:noHBand="0" w:val="04a0"/>
      </w:tblPr>
      <w:tblGrid>
        <w:gridCol w:w="3226"/>
        <w:gridCol w:w="2409"/>
        <w:gridCol w:w="1984"/>
        <w:gridCol w:w="2127"/>
      </w:tblGrid>
      <w:tr>
        <w:trPr/>
        <w:tc>
          <w:tcPr>
            <w:tcW w:w="3226" w:type="dxa"/>
            <w:vMerge w:val="restart"/>
            <w:tcBorders/>
            <w:shd w:fill="auto" w:val="clear"/>
          </w:tcPr>
          <w:p>
            <w:pPr>
              <w:pStyle w:val="NoSpacing"/>
              <w:spacing w:before="0" w:after="120"/>
              <w:jc w:val="center"/>
              <w:rPr>
                <w:rFonts w:ascii="Verdana" w:hAnsi="Verdana" w:eastAsia="Calibri" w:cs="Calibri" w:cstheme="minorHAnsi"/>
                <w:b/>
                <w:b/>
                <w:color w:val="231F20"/>
                <w:w w:val="93"/>
                <w:sz w:val="20"/>
                <w:szCs w:val="20"/>
                <w:lang w:val="ca-ES" w:eastAsia="en-US"/>
              </w:rPr>
            </w:pPr>
            <w:r>
              <w:rPr>
                <w:rFonts w:eastAsia="Calibri" w:cs="Calibri" w:cstheme="minorHAnsi" w:ascii="Verdana" w:hAnsi="Verdana"/>
                <w:b/>
                <w:color w:val="231F20"/>
                <w:w w:val="93"/>
                <w:sz w:val="20"/>
                <w:szCs w:val="20"/>
                <w:lang w:val="ca-ES" w:eastAsia="en-US"/>
              </w:rPr>
            </w:r>
          </w:p>
        </w:tc>
        <w:tc>
          <w:tcPr>
            <w:tcW w:w="2409" w:type="dxa"/>
            <w:tcBorders/>
            <w:shd w:color="auto" w:fill="D9D9D9" w:themeFill="background1" w:themeFillShade="d9" w:val="clear"/>
          </w:tcPr>
          <w:p>
            <w:pPr>
              <w:pStyle w:val="NoSpacing"/>
              <w:spacing w:before="0" w:after="120"/>
              <w:jc w:val="center"/>
              <w:rPr>
                <w:rFonts w:ascii="Verdana" w:hAnsi="Verdana" w:cs="Calibri" w:cstheme="minorHAnsi"/>
                <w:b/>
                <w:b/>
                <w:i/>
                <w:i/>
                <w:color w:val="231F20"/>
                <w:w w:val="93"/>
                <w:sz w:val="20"/>
                <w:szCs w:val="20"/>
                <w:lang w:val="ca-ES"/>
              </w:rPr>
            </w:pPr>
            <w:r>
              <w:rPr>
                <w:rFonts w:eastAsia="Calibri" w:cs="Calibri" w:eastAsiaTheme="minorHAnsi" w:ascii="Verdana" w:hAnsi="Verdana" w:cstheme="minorHAnsi"/>
                <w:b/>
                <w:i/>
                <w:color w:val="231F20"/>
                <w:w w:val="93"/>
                <w:sz w:val="20"/>
                <w:szCs w:val="20"/>
                <w:lang w:val="ca-ES" w:eastAsia="en-US"/>
              </w:rPr>
              <w:t>a)</w:t>
            </w:r>
          </w:p>
        </w:tc>
        <w:tc>
          <w:tcPr>
            <w:tcW w:w="1984" w:type="dxa"/>
            <w:tcBorders/>
            <w:shd w:color="auto" w:fill="D9D9D9" w:themeFill="background1" w:themeFillShade="d9" w:val="clear"/>
          </w:tcPr>
          <w:p>
            <w:pPr>
              <w:pStyle w:val="NoSpacing"/>
              <w:spacing w:before="0" w:after="120"/>
              <w:jc w:val="center"/>
              <w:rPr>
                <w:rFonts w:ascii="Verdana" w:hAnsi="Verdana" w:cs="Calibri" w:cstheme="minorHAnsi"/>
                <w:b/>
                <w:b/>
                <w:i/>
                <w:i/>
                <w:color w:val="231F20"/>
                <w:w w:val="93"/>
                <w:sz w:val="20"/>
                <w:szCs w:val="20"/>
                <w:lang w:val="ca-ES"/>
              </w:rPr>
            </w:pPr>
            <w:r>
              <w:rPr>
                <w:rFonts w:eastAsia="Calibri" w:cs="Calibri" w:eastAsiaTheme="minorHAnsi" w:ascii="Verdana" w:hAnsi="Verdana" w:cstheme="minorHAnsi"/>
                <w:b/>
                <w:i/>
                <w:color w:val="231F20"/>
                <w:w w:val="93"/>
                <w:sz w:val="20"/>
                <w:szCs w:val="20"/>
                <w:lang w:val="ca-ES" w:eastAsia="en-US"/>
              </w:rPr>
              <w:t>b)</w:t>
            </w:r>
          </w:p>
        </w:tc>
        <w:tc>
          <w:tcPr>
            <w:tcW w:w="2127" w:type="dxa"/>
            <w:tcBorders/>
            <w:shd w:color="auto" w:fill="D9D9D9" w:themeFill="background1" w:themeFillShade="d9" w:val="clear"/>
          </w:tcPr>
          <w:p>
            <w:pPr>
              <w:pStyle w:val="NoSpacing"/>
              <w:spacing w:before="0" w:after="120"/>
              <w:jc w:val="center"/>
              <w:rPr>
                <w:rFonts w:ascii="Verdana" w:hAnsi="Verdana" w:cs="Calibri" w:cstheme="minorHAnsi"/>
                <w:b/>
                <w:b/>
                <w:i/>
                <w:i/>
                <w:color w:val="231F20"/>
                <w:w w:val="93"/>
                <w:sz w:val="20"/>
                <w:szCs w:val="20"/>
                <w:lang w:val="ca-ES"/>
              </w:rPr>
            </w:pPr>
            <w:r>
              <w:rPr>
                <w:rFonts w:eastAsia="Calibri" w:cs="Calibri" w:eastAsiaTheme="minorHAnsi" w:ascii="Verdana" w:hAnsi="Verdana" w:cstheme="minorHAnsi"/>
                <w:b/>
                <w:i/>
                <w:color w:val="231F20"/>
                <w:w w:val="93"/>
                <w:sz w:val="20"/>
                <w:szCs w:val="20"/>
                <w:lang w:val="ca-ES" w:eastAsia="en-US"/>
              </w:rPr>
              <w:t>c)</w:t>
            </w:r>
          </w:p>
        </w:tc>
      </w:tr>
      <w:tr>
        <w:trPr/>
        <w:tc>
          <w:tcPr>
            <w:tcW w:w="3226" w:type="dxa"/>
            <w:vMerge w:val="continue"/>
            <w:tcBorders/>
            <w:shd w:fill="auto" w:val="clear"/>
          </w:tcPr>
          <w:p>
            <w:pPr>
              <w:pStyle w:val="NoSpacing"/>
              <w:spacing w:before="0" w:after="120"/>
              <w:jc w:val="both"/>
              <w:rPr>
                <w:rFonts w:ascii="Verdana" w:hAnsi="Verdana" w:eastAsia="Calibri" w:cs="Calibri" w:cstheme="minorHAnsi"/>
                <w:b/>
                <w:b/>
                <w:color w:val="231F20"/>
                <w:w w:val="93"/>
                <w:sz w:val="20"/>
                <w:szCs w:val="20"/>
                <w:lang w:val="ca-ES" w:eastAsia="en-US"/>
              </w:rPr>
            </w:pPr>
            <w:r>
              <w:rPr>
                <w:rFonts w:eastAsia="Calibri" w:cs="Calibri" w:cstheme="minorHAnsi" w:ascii="Verdana" w:hAnsi="Verdana"/>
                <w:b/>
                <w:color w:val="231F20"/>
                <w:w w:val="93"/>
                <w:sz w:val="20"/>
                <w:szCs w:val="20"/>
                <w:lang w:val="ca-ES" w:eastAsia="en-US"/>
              </w:rPr>
            </w:r>
          </w:p>
        </w:tc>
        <w:tc>
          <w:tcPr>
            <w:tcW w:w="2409" w:type="dxa"/>
            <w:tcBorders/>
            <w:shd w:fill="auto" w:val="clear"/>
          </w:tcPr>
          <w:p>
            <w:pPr>
              <w:pStyle w:val="NoSpacing"/>
              <w:spacing w:before="0" w:after="120"/>
              <w:jc w:val="center"/>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Error de mercat relacionat</w:t>
            </w:r>
          </w:p>
        </w:tc>
        <w:tc>
          <w:tcPr>
            <w:tcW w:w="1984" w:type="dxa"/>
            <w:tcBorders/>
            <w:shd w:fill="auto" w:val="clear"/>
          </w:tcPr>
          <w:p>
            <w:pPr>
              <w:pStyle w:val="NoSpacing"/>
              <w:spacing w:before="0" w:after="120"/>
              <w:jc w:val="center"/>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Funció de l’Estat</w:t>
            </w:r>
          </w:p>
        </w:tc>
        <w:tc>
          <w:tcPr>
            <w:tcW w:w="2127" w:type="dxa"/>
            <w:tcBorders/>
            <w:shd w:fill="auto" w:val="clear"/>
          </w:tcPr>
          <w:p>
            <w:pPr>
              <w:pStyle w:val="NoSpacing"/>
              <w:spacing w:before="0" w:after="120"/>
              <w:jc w:val="center"/>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Intervenció del sector públic</w:t>
            </w:r>
          </w:p>
        </w:tc>
      </w:tr>
      <w:tr>
        <w:trPr/>
        <w:tc>
          <w:tcPr>
            <w:tcW w:w="3226" w:type="dxa"/>
            <w:tcBorders/>
            <w:shd w:color="auto" w:fill="D9D9D9" w:themeFill="background1" w:themeFillShade="d9" w:val="clear"/>
          </w:tcPr>
          <w:p>
            <w:pPr>
              <w:pStyle w:val="NoSpacing"/>
              <w:spacing w:before="0" w:after="120"/>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Construcció d’una autovia.</w:t>
            </w:r>
          </w:p>
        </w:tc>
        <w:tc>
          <w:tcPr>
            <w:tcW w:w="2409"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Escassetat de béns no rendibles</w:t>
            </w:r>
          </w:p>
        </w:tc>
        <w:tc>
          <w:tcPr>
            <w:tcW w:w="1984"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sz w:val="20"/>
                <w:szCs w:val="20"/>
                <w:lang w:val="ca-ES" w:eastAsia="en-US"/>
              </w:rPr>
              <w:t>Proveïdora</w:t>
            </w:r>
          </w:p>
        </w:tc>
        <w:tc>
          <w:tcPr>
            <w:tcW w:w="2127"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sz w:val="20"/>
                <w:szCs w:val="20"/>
                <w:lang w:val="ca-ES" w:eastAsia="en-US"/>
              </w:rPr>
              <w:t>Subministrament de béns públics</w:t>
            </w:r>
          </w:p>
        </w:tc>
      </w:tr>
      <w:tr>
        <w:trPr/>
        <w:tc>
          <w:tcPr>
            <w:tcW w:w="3226" w:type="dxa"/>
            <w:tcBorders/>
            <w:shd w:color="auto" w:fill="D9D9D9" w:themeFill="background1" w:themeFillShade="d9" w:val="clear"/>
          </w:tcPr>
          <w:p>
            <w:pPr>
              <w:pStyle w:val="NoSpacing"/>
              <w:spacing w:before="0" w:after="120"/>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Subvencions per contractació causa de l'inici d'una crisi econòmica.</w:t>
            </w:r>
          </w:p>
        </w:tc>
        <w:tc>
          <w:tcPr>
            <w:tcW w:w="2409"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Inestabilitat dels cicles econòmics</w:t>
            </w:r>
          </w:p>
        </w:tc>
        <w:tc>
          <w:tcPr>
            <w:tcW w:w="1984"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sz w:val="20"/>
                <w:szCs w:val="20"/>
                <w:lang w:val="ca-ES" w:eastAsia="en-US"/>
              </w:rPr>
              <w:t>Estabilitzadora</w:t>
            </w:r>
          </w:p>
        </w:tc>
        <w:tc>
          <w:tcPr>
            <w:tcW w:w="2127" w:type="dxa"/>
            <w:tcBorders/>
            <w:shd w:fill="auto" w:val="clear"/>
          </w:tcPr>
          <w:p>
            <w:pPr>
              <w:pStyle w:val="NoSpacing"/>
              <w:spacing w:before="0" w:after="120"/>
              <w:jc w:val="center"/>
              <w:rPr>
                <w:rFonts w:ascii="Verdana" w:hAnsi="Verdana" w:cs="Calibri" w:cstheme="minorHAnsi"/>
                <w:i/>
                <w:i/>
                <w:sz w:val="20"/>
                <w:szCs w:val="20"/>
                <w:lang w:val="ca-ES"/>
              </w:rPr>
            </w:pPr>
            <w:r>
              <w:rPr>
                <w:rFonts w:eastAsia="Calibri" w:cs="Calibri" w:eastAsiaTheme="minorHAnsi" w:ascii="Verdana" w:hAnsi="Verdana" w:cstheme="minorHAnsi"/>
                <w:i/>
                <w:sz w:val="20"/>
                <w:szCs w:val="20"/>
                <w:lang w:val="ca-ES" w:eastAsia="en-US"/>
              </w:rPr>
              <w:t>Suavitzar les transicions entre els cicles</w:t>
            </w:r>
          </w:p>
        </w:tc>
      </w:tr>
      <w:tr>
        <w:trPr/>
        <w:tc>
          <w:tcPr>
            <w:tcW w:w="3226" w:type="dxa"/>
            <w:tcBorders/>
            <w:shd w:color="auto" w:fill="D9D9D9" w:themeFill="background1" w:themeFillShade="d9" w:val="clear"/>
          </w:tcPr>
          <w:p>
            <w:pPr>
              <w:pStyle w:val="NoSpacing"/>
              <w:spacing w:before="0" w:after="120"/>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Modificació de les lleis del salari mínim, establint una pujada d'aquest.</w:t>
            </w:r>
          </w:p>
        </w:tc>
        <w:tc>
          <w:tcPr>
            <w:tcW w:w="2409"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No és un error</w:t>
            </w:r>
          </w:p>
        </w:tc>
        <w:tc>
          <w:tcPr>
            <w:tcW w:w="1984"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Reguladora</w:t>
            </w:r>
          </w:p>
        </w:tc>
        <w:tc>
          <w:tcPr>
            <w:tcW w:w="2127"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Reguladora</w:t>
            </w:r>
          </w:p>
        </w:tc>
      </w:tr>
      <w:tr>
        <w:trPr/>
        <w:tc>
          <w:tcPr>
            <w:tcW w:w="3226" w:type="dxa"/>
            <w:tcBorders/>
            <w:shd w:color="auto" w:fill="D9D9D9" w:themeFill="background1" w:themeFillShade="d9" w:val="clear"/>
          </w:tcPr>
          <w:p>
            <w:pPr>
              <w:pStyle w:val="NoSpacing"/>
              <w:spacing w:before="0" w:after="120"/>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Ensenyament universitari gratuïta.</w:t>
            </w:r>
          </w:p>
        </w:tc>
        <w:tc>
          <w:tcPr>
            <w:tcW w:w="2409"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No és un error</w:t>
            </w:r>
          </w:p>
        </w:tc>
        <w:tc>
          <w:tcPr>
            <w:tcW w:w="1984"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Reguladora</w:t>
            </w:r>
          </w:p>
        </w:tc>
        <w:tc>
          <w:tcPr>
            <w:tcW w:w="2127"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Reguladora</w:t>
            </w:r>
          </w:p>
        </w:tc>
      </w:tr>
      <w:tr>
        <w:trPr/>
        <w:tc>
          <w:tcPr>
            <w:tcW w:w="3226" w:type="dxa"/>
            <w:tcBorders/>
            <w:shd w:color="auto" w:fill="D9D9D9" w:themeFill="background1" w:themeFillShade="d9" w:val="clear"/>
          </w:tcPr>
          <w:p>
            <w:pPr>
              <w:pStyle w:val="NoSpacing"/>
              <w:spacing w:before="0" w:after="120"/>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Rebaixa d'impostos</w:t>
            </w:r>
          </w:p>
        </w:tc>
        <w:tc>
          <w:tcPr>
            <w:tcW w:w="2409"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Distribució desigual de la renda</w:t>
            </w:r>
          </w:p>
        </w:tc>
        <w:tc>
          <w:tcPr>
            <w:tcW w:w="1984"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sz w:val="20"/>
                <w:szCs w:val="20"/>
                <w:lang w:val="ca-ES" w:eastAsia="en-US"/>
              </w:rPr>
              <w:t>Redistribuïdora</w:t>
            </w:r>
          </w:p>
        </w:tc>
        <w:tc>
          <w:tcPr>
            <w:tcW w:w="2127"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sz w:val="20"/>
                <w:szCs w:val="20"/>
                <w:lang w:val="ca-ES" w:eastAsia="en-US"/>
              </w:rPr>
              <w:t>Corregir les diferències socioeconòmiques</w:t>
            </w:r>
          </w:p>
        </w:tc>
      </w:tr>
      <w:tr>
        <w:trPr/>
        <w:tc>
          <w:tcPr>
            <w:tcW w:w="3226" w:type="dxa"/>
            <w:tcBorders/>
            <w:shd w:color="auto" w:fill="D9D9D9" w:themeFill="background1" w:themeFillShade="d9" w:val="clear"/>
          </w:tcPr>
          <w:p>
            <w:pPr>
              <w:pStyle w:val="NoSpacing"/>
              <w:spacing w:before="0" w:after="120"/>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Jornada laboral de 35 hores per a tots els treballadors.</w:t>
            </w:r>
          </w:p>
        </w:tc>
        <w:tc>
          <w:tcPr>
            <w:tcW w:w="2409"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No és un error</w:t>
            </w:r>
          </w:p>
        </w:tc>
        <w:tc>
          <w:tcPr>
            <w:tcW w:w="1984"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Reguladora</w:t>
            </w:r>
          </w:p>
        </w:tc>
        <w:tc>
          <w:tcPr>
            <w:tcW w:w="2127"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Reguladora</w:t>
            </w:r>
          </w:p>
        </w:tc>
      </w:tr>
      <w:tr>
        <w:trPr/>
        <w:tc>
          <w:tcPr>
            <w:tcW w:w="3226" w:type="dxa"/>
            <w:tcBorders/>
            <w:shd w:color="auto" w:fill="D9D9D9" w:themeFill="background1" w:themeFillShade="d9" w:val="clear"/>
          </w:tcPr>
          <w:p>
            <w:pPr>
              <w:pStyle w:val="NoSpacing"/>
              <w:spacing w:before="0" w:after="120"/>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Obligatorietat de l'ús de l'etiqueta ecològica per a vehicles</w:t>
            </w:r>
          </w:p>
        </w:tc>
        <w:tc>
          <w:tcPr>
            <w:tcW w:w="2409"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Les externalitats (negatives) de la producció</w:t>
            </w:r>
          </w:p>
        </w:tc>
        <w:tc>
          <w:tcPr>
            <w:tcW w:w="1984"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Reguladora</w:t>
            </w:r>
          </w:p>
        </w:tc>
        <w:tc>
          <w:tcPr>
            <w:tcW w:w="2127"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Procurar un desenvolupament</w:t>
            </w:r>
          </w:p>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sostenible</w:t>
            </w:r>
          </w:p>
        </w:tc>
      </w:tr>
      <w:tr>
        <w:trPr>
          <w:trHeight w:val="677" w:hRule="atLeast"/>
        </w:trPr>
        <w:tc>
          <w:tcPr>
            <w:tcW w:w="3226" w:type="dxa"/>
            <w:tcBorders/>
            <w:shd w:color="auto" w:fill="D9D9D9" w:themeFill="background1" w:themeFillShade="d9" w:val="clear"/>
          </w:tcPr>
          <w:p>
            <w:pPr>
              <w:pStyle w:val="NoSpacing"/>
              <w:spacing w:before="0" w:after="120"/>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Sanció econòmica a empreses per pràctiques monopolístiques.</w:t>
            </w:r>
          </w:p>
        </w:tc>
        <w:tc>
          <w:tcPr>
            <w:tcW w:w="2409"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La competència imperfecta</w:t>
            </w:r>
          </w:p>
        </w:tc>
        <w:tc>
          <w:tcPr>
            <w:tcW w:w="1984"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Reguladora</w:t>
            </w:r>
          </w:p>
        </w:tc>
        <w:tc>
          <w:tcPr>
            <w:tcW w:w="2127" w:type="dxa"/>
            <w:tcBorders/>
            <w:shd w:fill="auto" w:val="clear"/>
          </w:tcPr>
          <w:p>
            <w:pPr>
              <w:pStyle w:val="NoSpacing"/>
              <w:spacing w:before="0" w:after="120"/>
              <w:jc w:val="center"/>
              <w:rPr>
                <w:rFonts w:ascii="Verdana" w:hAnsi="Verdana" w:cs="Calibri" w:cstheme="minorHAnsi"/>
                <w:i/>
                <w:i/>
                <w:color w:val="231F20"/>
                <w:w w:val="93"/>
                <w:sz w:val="20"/>
                <w:szCs w:val="20"/>
                <w:lang w:val="ca-ES"/>
              </w:rPr>
            </w:pPr>
            <w:r>
              <w:rPr>
                <w:rFonts w:eastAsia="Calibri" w:cs="Calibri" w:eastAsiaTheme="minorHAnsi" w:ascii="Verdana" w:hAnsi="Verdana" w:cstheme="minorHAnsi"/>
                <w:i/>
                <w:color w:val="231F20"/>
                <w:w w:val="93"/>
                <w:sz w:val="20"/>
                <w:szCs w:val="20"/>
                <w:lang w:val="ca-ES" w:eastAsia="en-US"/>
              </w:rPr>
              <w:t>Defensa de la lliure competència</w:t>
            </w:r>
          </w:p>
        </w:tc>
      </w:tr>
    </w:tbl>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rmal"/>
        <w:spacing w:before="0" w:after="0"/>
        <w:ind w:left="425" w:hanging="425"/>
        <w:jc w:val="left"/>
        <w:rPr>
          <w:rFonts w:ascii="Verdana" w:hAnsi="Verdana" w:eastAsia="Calibri" w:cs="Calibri" w:cstheme="minorHAnsi" w:eastAsiaTheme="minorHAnsi"/>
          <w:b/>
          <w:b/>
          <w:color w:val="231F20"/>
          <w:w w:val="93"/>
          <w:sz w:val="22"/>
          <w:lang w:val="ca-ES" w:eastAsia="en-US"/>
        </w:rPr>
      </w:pPr>
      <w:r>
        <w:rPr>
          <w:rFonts w:cs="Calibri" w:ascii="Verdana" w:hAnsi="Verdana" w:cstheme="minorHAnsi"/>
          <w:b/>
          <w:color w:val="231F20"/>
          <w:w w:val="93"/>
          <w:sz w:val="22"/>
          <w:lang w:val="ca-ES"/>
        </w:rPr>
        <w:t>17.</w:t>
      </w:r>
      <w:r>
        <w:rPr>
          <w:rFonts w:cs="Calibri" w:ascii="Verdana" w:hAnsi="Verdana" w:cstheme="minorHAnsi"/>
          <w:b/>
          <w:color w:val="231F20"/>
          <w:w w:val="93"/>
          <w:lang w:val="ca-ES"/>
        </w:rPr>
        <w:tab/>
      </w:r>
      <w:r>
        <w:rPr>
          <w:rFonts w:eastAsia="Calibri" w:cs="Calibri" w:ascii="Verdana" w:hAnsi="Verdana" w:cstheme="minorHAnsi" w:eastAsiaTheme="minorHAnsi"/>
          <w:b/>
          <w:color w:val="231F20"/>
          <w:w w:val="93"/>
          <w:sz w:val="22"/>
          <w:lang w:val="ca-ES" w:eastAsia="en-US"/>
        </w:rPr>
        <w:t>Quin tipus d’error de mercat pretén corregir la intervención del sector públic en els casos següents?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i/>
          <w:color w:val="231F20"/>
          <w:w w:val="93"/>
          <w:lang w:val="ca-ES"/>
        </w:rPr>
        <w:t>a)</w:t>
      </w:r>
      <w:r>
        <w:rPr>
          <w:rFonts w:cs="Calibri" w:ascii="Verdana" w:hAnsi="Verdana" w:cstheme="minorHAnsi"/>
          <w:b/>
          <w:color w:val="231F20"/>
          <w:w w:val="93"/>
          <w:lang w:val="ca-ES"/>
        </w:rPr>
        <w:t xml:space="preserve"> Augmentar els impostos del gasoil per a vehicles dièsel.</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i/>
          <w:color w:val="231F20"/>
          <w:w w:val="93"/>
          <w:lang w:val="ca-ES"/>
        </w:rPr>
        <w:t>b)</w:t>
      </w:r>
      <w:r>
        <w:rPr>
          <w:rFonts w:cs="Calibri" w:ascii="Verdana" w:hAnsi="Verdana" w:cstheme="minorHAnsi"/>
          <w:b/>
          <w:color w:val="231F20"/>
          <w:w w:val="93"/>
          <w:lang w:val="ca-ES"/>
        </w:rPr>
        <w:t xml:space="preserve"> Ampliar la xarxa viària nacional.</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i/>
          <w:color w:val="231F20"/>
          <w:w w:val="93"/>
          <w:lang w:val="ca-ES"/>
        </w:rPr>
        <w:t>c)</w:t>
      </w:r>
      <w:r>
        <w:rPr>
          <w:rFonts w:cs="Calibri" w:ascii="Verdana" w:hAnsi="Verdana" w:cstheme="minorHAnsi"/>
          <w:b/>
          <w:color w:val="231F20"/>
          <w:w w:val="93"/>
          <w:lang w:val="ca-ES"/>
        </w:rPr>
        <w:t xml:space="preserve"> Actualitzar les pensions dels jubilats.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i/>
          <w:color w:val="231F20"/>
          <w:w w:val="93"/>
          <w:lang w:val="ca-ES"/>
        </w:rPr>
        <w:t>d)</w:t>
      </w:r>
      <w:r>
        <w:rPr>
          <w:rFonts w:cs="Calibri" w:ascii="Verdana" w:hAnsi="Verdana" w:cstheme="minorHAnsi"/>
          <w:b/>
          <w:color w:val="231F20"/>
          <w:w w:val="93"/>
          <w:lang w:val="ca-ES"/>
        </w:rPr>
        <w:t xml:space="preserve"> Investigar les línies aèries per a pactar els preus.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i/>
          <w:color w:val="231F20"/>
          <w:w w:val="93"/>
          <w:lang w:val="ca-ES"/>
        </w:rPr>
        <w:t>e)</w:t>
      </w:r>
      <w:r>
        <w:rPr>
          <w:rFonts w:cs="Calibri" w:ascii="Verdana" w:hAnsi="Verdana" w:cstheme="minorHAnsi"/>
          <w:b/>
          <w:color w:val="231F20"/>
          <w:w w:val="93"/>
          <w:lang w:val="ca-ES"/>
        </w:rPr>
        <w:t xml:space="preserve"> Construir un passeig marítim.</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i/>
          <w:color w:val="231F20"/>
          <w:w w:val="93"/>
          <w:lang w:val="ca-ES"/>
        </w:rPr>
        <w:t>f)</w:t>
      </w:r>
      <w:r>
        <w:rPr>
          <w:rFonts w:cs="Calibri" w:ascii="Verdana" w:hAnsi="Verdana" w:cstheme="minorHAnsi"/>
          <w:b/>
          <w:color w:val="231F20"/>
          <w:w w:val="93"/>
          <w:lang w:val="ca-ES"/>
        </w:rPr>
        <w:t xml:space="preserve"> Incrementar la quantia de les beques d’estudi.</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i/>
          <w:color w:val="231F20"/>
          <w:w w:val="93"/>
          <w:lang w:val="ca-ES"/>
        </w:rPr>
        <w:t>g)</w:t>
      </w:r>
      <w:r>
        <w:rPr>
          <w:rFonts w:cs="Calibri" w:ascii="Verdana" w:hAnsi="Verdana" w:cstheme="minorHAnsi"/>
          <w:b/>
          <w:color w:val="231F20"/>
          <w:w w:val="93"/>
          <w:lang w:val="ca-ES"/>
        </w:rPr>
        <w:t xml:space="preserve"> Abaixar els impostos per a reactivar l’economia.</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i/>
          <w:color w:val="231F20"/>
          <w:w w:val="93"/>
          <w:lang w:val="ca-ES"/>
        </w:rPr>
        <w:t>h)</w:t>
      </w:r>
      <w:r>
        <w:rPr>
          <w:rFonts w:cs="Calibri" w:ascii="Verdana" w:hAnsi="Verdana" w:cstheme="minorHAnsi"/>
          <w:b/>
          <w:color w:val="231F20"/>
          <w:w w:val="93"/>
          <w:lang w:val="ca-ES"/>
        </w:rPr>
        <w:t xml:space="preserve"> Obligar els bancs a augmentar la informació que proporcionen als clients.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851" w:hanging="426"/>
        <w:jc w:val="both"/>
        <w:rPr>
          <w:rFonts w:ascii="Verdana" w:hAnsi="Verdana" w:cs="Calibri" w:cstheme="minorHAnsi"/>
          <w:color w:val="231F20"/>
          <w:w w:val="93"/>
          <w:lang w:val="ca-ES"/>
        </w:rPr>
      </w:pPr>
      <w:r>
        <w:rPr>
          <w:rFonts w:cs="Calibri" w:ascii="Verdana" w:hAnsi="Verdana" w:cstheme="minorHAnsi"/>
          <w:i/>
          <w:color w:val="231F20"/>
          <w:w w:val="93"/>
          <w:lang w:val="ca-ES"/>
        </w:rPr>
        <w:t>a)</w:t>
      </w:r>
      <w:r>
        <w:rPr>
          <w:rFonts w:cs="Calibri" w:ascii="Verdana" w:hAnsi="Verdana" w:cstheme="minorHAnsi"/>
          <w:color w:val="231F20"/>
          <w:w w:val="93"/>
          <w:lang w:val="ca-ES"/>
        </w:rPr>
        <w:tab/>
        <w:t>Pujar els impostos del gasoil per a vehicles dièsel. Les externalitats negatives de la producció i utilització de vehicles a motor.</w:t>
      </w:r>
    </w:p>
    <w:p>
      <w:pPr>
        <w:pStyle w:val="NoSpacing"/>
        <w:spacing w:before="0" w:after="120"/>
        <w:ind w:left="851" w:hanging="426"/>
        <w:jc w:val="both"/>
        <w:rPr>
          <w:rFonts w:ascii="Verdana" w:hAnsi="Verdana" w:cs="Calibri" w:cstheme="minorHAnsi"/>
          <w:color w:val="231F20"/>
          <w:w w:val="93"/>
          <w:lang w:val="ca-ES"/>
        </w:rPr>
      </w:pPr>
      <w:r>
        <w:rPr>
          <w:rFonts w:cs="Calibri" w:ascii="Verdana" w:hAnsi="Verdana" w:cstheme="minorHAnsi"/>
          <w:i/>
          <w:color w:val="231F20"/>
          <w:w w:val="93"/>
          <w:lang w:val="ca-ES"/>
        </w:rPr>
        <w:t>b)</w:t>
      </w:r>
      <w:r>
        <w:rPr>
          <w:rFonts w:cs="Calibri" w:ascii="Verdana" w:hAnsi="Verdana" w:cstheme="minorHAnsi"/>
          <w:color w:val="231F20"/>
          <w:w w:val="93"/>
          <w:lang w:val="ca-ES"/>
        </w:rPr>
        <w:tab/>
        <w:t>Ampliar la xarxa viària nacional. La insuficiència de béns no rendibles però demandats com és el cas de les carreteres.</w:t>
      </w:r>
    </w:p>
    <w:p>
      <w:pPr>
        <w:pStyle w:val="NoSpacing"/>
        <w:spacing w:before="0" w:after="120"/>
        <w:ind w:left="851" w:hanging="426"/>
        <w:jc w:val="both"/>
        <w:rPr>
          <w:rFonts w:ascii="Verdana" w:hAnsi="Verdana" w:cs="Calibri" w:cstheme="minorHAnsi"/>
          <w:color w:val="231F20"/>
          <w:w w:val="93"/>
          <w:lang w:val="ca-ES"/>
        </w:rPr>
      </w:pPr>
      <w:r>
        <w:rPr>
          <w:rFonts w:cs="Calibri" w:ascii="Verdana" w:hAnsi="Verdana" w:cstheme="minorHAnsi"/>
          <w:i/>
          <w:color w:val="231F20"/>
          <w:w w:val="93"/>
          <w:lang w:val="ca-ES"/>
        </w:rPr>
        <w:t>c)</w:t>
      </w:r>
      <w:r>
        <w:rPr>
          <w:rFonts w:cs="Calibri" w:ascii="Verdana" w:hAnsi="Verdana" w:cstheme="minorHAnsi"/>
          <w:color w:val="231F20"/>
          <w:w w:val="93"/>
          <w:lang w:val="ca-ES"/>
        </w:rPr>
        <w:tab/>
        <w:t>Actualitzar les pensions dels jubilats. La redistribució de la renda cap als que ja han contribuït laboralment a la societat.</w:t>
      </w:r>
    </w:p>
    <w:p>
      <w:pPr>
        <w:pStyle w:val="NoSpacing"/>
        <w:spacing w:before="0" w:after="120"/>
        <w:ind w:left="851" w:hanging="426"/>
        <w:jc w:val="both"/>
        <w:rPr>
          <w:rFonts w:ascii="Verdana" w:hAnsi="Verdana" w:cs="Calibri" w:cstheme="minorHAnsi"/>
          <w:color w:val="231F20"/>
          <w:w w:val="93"/>
          <w:lang w:val="ca-ES"/>
        </w:rPr>
      </w:pPr>
      <w:r>
        <w:rPr>
          <w:rFonts w:cs="Calibri" w:ascii="Verdana" w:hAnsi="Verdana" w:cstheme="minorHAnsi"/>
          <w:i/>
          <w:color w:val="231F20"/>
          <w:w w:val="93"/>
          <w:lang w:val="ca-ES"/>
        </w:rPr>
        <w:t>d)</w:t>
      </w:r>
      <w:r>
        <w:rPr>
          <w:rFonts w:cs="Calibri" w:ascii="Verdana" w:hAnsi="Verdana" w:cstheme="minorHAnsi"/>
          <w:color w:val="231F20"/>
          <w:w w:val="93"/>
          <w:lang w:val="ca-ES"/>
        </w:rPr>
        <w:tab/>
        <w:t>Investigar les línies aèries per pactar els preus. La competència imperfecta (el mercat de les línies aèries és un oligopoli).</w:t>
      </w:r>
    </w:p>
    <w:p>
      <w:pPr>
        <w:pStyle w:val="NoSpacing"/>
        <w:spacing w:before="0" w:after="120"/>
        <w:ind w:left="851" w:hanging="426"/>
        <w:jc w:val="both"/>
        <w:rPr>
          <w:rFonts w:ascii="Verdana" w:hAnsi="Verdana" w:cs="Calibri" w:cstheme="minorHAnsi"/>
          <w:color w:val="231F20"/>
          <w:w w:val="93"/>
          <w:lang w:val="ca-ES"/>
        </w:rPr>
      </w:pPr>
      <w:r>
        <w:rPr>
          <w:rFonts w:cs="Calibri" w:ascii="Verdana" w:hAnsi="Verdana" w:cstheme="minorHAnsi"/>
          <w:i/>
          <w:color w:val="231F20"/>
          <w:w w:val="93"/>
          <w:lang w:val="ca-ES"/>
        </w:rPr>
        <w:t>e)</w:t>
      </w:r>
      <w:r>
        <w:rPr>
          <w:rFonts w:cs="Calibri" w:ascii="Verdana" w:hAnsi="Verdana" w:cstheme="minorHAnsi"/>
          <w:color w:val="231F20"/>
          <w:w w:val="93"/>
          <w:lang w:val="ca-ES"/>
        </w:rPr>
        <w:tab/>
        <w:t>Construir un passeig marítim. La insuficiència de béns no rendibles però demandats com és el cas dels passejos marítims.</w:t>
      </w:r>
    </w:p>
    <w:p>
      <w:pPr>
        <w:pStyle w:val="NoSpacing"/>
        <w:spacing w:before="0" w:after="120"/>
        <w:ind w:left="851" w:hanging="426"/>
        <w:jc w:val="both"/>
        <w:rPr>
          <w:rFonts w:ascii="Verdana" w:hAnsi="Verdana" w:cs="Calibri" w:cstheme="minorHAnsi"/>
          <w:color w:val="231F20"/>
          <w:w w:val="93"/>
          <w:lang w:val="ca-ES"/>
        </w:rPr>
      </w:pPr>
      <w:r>
        <w:rPr>
          <w:rFonts w:cs="Calibri" w:ascii="Verdana" w:hAnsi="Verdana" w:cstheme="minorHAnsi"/>
          <w:i/>
          <w:color w:val="231F20"/>
          <w:w w:val="93"/>
          <w:lang w:val="ca-ES"/>
        </w:rPr>
        <w:t>f)</w:t>
      </w:r>
      <w:r>
        <w:rPr>
          <w:rFonts w:cs="Calibri" w:ascii="Verdana" w:hAnsi="Verdana" w:cstheme="minorHAnsi"/>
          <w:color w:val="231F20"/>
          <w:w w:val="93"/>
          <w:lang w:val="ca-ES"/>
        </w:rPr>
        <w:tab/>
        <w:t>Incrementar la quantia de les beques d’estudi. La redistribució de la renda cap als que desitgen estudiar.</w:t>
      </w:r>
    </w:p>
    <w:p>
      <w:pPr>
        <w:pStyle w:val="NoSpacing"/>
        <w:spacing w:before="0" w:after="120"/>
        <w:ind w:left="851" w:hanging="426"/>
        <w:jc w:val="both"/>
        <w:rPr>
          <w:rFonts w:ascii="Verdana" w:hAnsi="Verdana" w:cs="Calibri" w:cstheme="minorHAnsi"/>
          <w:color w:val="231F20"/>
          <w:w w:val="93"/>
          <w:lang w:val="ca-ES"/>
        </w:rPr>
      </w:pPr>
      <w:r>
        <w:rPr>
          <w:rFonts w:cs="Calibri" w:ascii="Verdana" w:hAnsi="Verdana" w:cstheme="minorHAnsi"/>
          <w:i/>
          <w:color w:val="231F20"/>
          <w:w w:val="93"/>
          <w:lang w:val="ca-ES"/>
        </w:rPr>
        <w:t>g)</w:t>
      </w:r>
      <w:r>
        <w:rPr>
          <w:rFonts w:cs="Calibri" w:ascii="Verdana" w:hAnsi="Verdana" w:cstheme="minorHAnsi"/>
          <w:color w:val="231F20"/>
          <w:w w:val="93"/>
          <w:lang w:val="ca-ES"/>
        </w:rPr>
        <w:tab/>
        <w:t xml:space="preserve">Baixar els impostos per reactivar l’economia. L’inestabilitat dels cicles econòmics. </w:t>
      </w:r>
    </w:p>
    <w:p>
      <w:pPr>
        <w:pStyle w:val="NoSpacing"/>
        <w:spacing w:before="0" w:after="120"/>
        <w:ind w:left="851" w:hanging="426"/>
        <w:jc w:val="both"/>
        <w:rPr>
          <w:rFonts w:ascii="Verdana" w:hAnsi="Verdana" w:cs="Calibri" w:cstheme="minorHAnsi"/>
          <w:color w:val="231F20"/>
          <w:w w:val="93"/>
          <w:lang w:val="ca-ES"/>
        </w:rPr>
      </w:pPr>
      <w:r>
        <w:rPr>
          <w:rFonts w:cs="Calibri" w:ascii="Verdana" w:hAnsi="Verdana" w:cstheme="minorHAnsi"/>
          <w:i/>
          <w:color w:val="231F20"/>
          <w:w w:val="93"/>
          <w:lang w:val="ca-ES"/>
        </w:rPr>
        <w:t>h)</w:t>
      </w:r>
      <w:r>
        <w:rPr>
          <w:rFonts w:cs="Calibri" w:ascii="Verdana" w:hAnsi="Verdana" w:cstheme="minorHAnsi"/>
          <w:color w:val="231F20"/>
          <w:w w:val="93"/>
          <w:lang w:val="ca-ES"/>
        </w:rPr>
        <w:tab/>
        <w:t>Obligar als bancs a augmentar la informació que proporcionen als seus clients. Competència imperfecta (foment de la transparència de les seves actuacions i responsabilitat davant de la societat).</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rmal"/>
        <w:tabs>
          <w:tab w:val="clear" w:pos="709"/>
          <w:tab w:val="left" w:pos="1134" w:leader="none"/>
        </w:tabs>
        <w:ind w:left="425" w:hanging="425"/>
        <w:rPr>
          <w:rFonts w:ascii="Verdana" w:hAnsi="Verdana" w:cs="Calibri" w:cstheme="minorHAnsi"/>
          <w:b/>
          <w:b/>
          <w:color w:val="000000"/>
          <w:sz w:val="22"/>
          <w:lang w:val="ca-ES"/>
        </w:rPr>
      </w:pPr>
      <w:r>
        <w:rPr>
          <w:rFonts w:cs="Calibri" w:ascii="Verdana" w:hAnsi="Verdana" w:cstheme="minorHAnsi"/>
          <w:b/>
          <w:color w:val="000000"/>
          <w:sz w:val="22"/>
          <w:lang w:val="ca-ES"/>
        </w:rPr>
        <w:t xml:space="preserve">18. </w:t>
      </w:r>
      <w:r>
        <w:rPr/>
        <w:drawing>
          <wp:inline distT="0" distB="0" distL="0" distR="0">
            <wp:extent cx="249555" cy="284480"/>
            <wp:effectExtent l="0" t="0" r="0" b="0"/>
            <wp:docPr id="51" name="Imagen 2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231" descr=""/>
                    <pic:cNvPicPr>
                      <a:picLocks noChangeAspect="1" noChangeArrowheads="1"/>
                    </pic:cNvPicPr>
                  </pic:nvPicPr>
                  <pic:blipFill>
                    <a:blip r:embed="rId24"/>
                    <a:stretch>
                      <a:fillRect/>
                    </a:stretch>
                  </pic:blipFill>
                  <pic:spPr bwMode="auto">
                    <a:xfrm>
                      <a:off x="0" y="0"/>
                      <a:ext cx="249555" cy="284480"/>
                    </a:xfrm>
                    <a:prstGeom prst="rect">
                      <a:avLst/>
                    </a:prstGeom>
                  </pic:spPr>
                </pic:pic>
              </a:graphicData>
            </a:graphic>
          </wp:inline>
        </w:drawing>
      </w:r>
      <w:r>
        <w:rPr>
          <w:rFonts w:cs="Calibri" w:ascii="Verdana" w:hAnsi="Verdana" w:cstheme="minorHAnsi"/>
          <w:b/>
          <w:color w:val="000000"/>
          <w:sz w:val="22"/>
          <w:lang w:val="ca-ES"/>
        </w:rPr>
        <w:t xml:space="preserve"> </w:t>
        <w:tab/>
        <w:t>Dels parells d’afirmacions següents, raoneu quina de les dues us sembla més correcta. A continuació, defenseu la vostra postura davant un company que opina el contrari:</w:t>
      </w:r>
    </w:p>
    <w:p>
      <w:pPr>
        <w:pStyle w:val="Normal"/>
        <w:ind w:left="425" w:hanging="0"/>
        <w:rPr>
          <w:rFonts w:ascii="Verdana" w:hAnsi="Verdana" w:cs="Calibri" w:cstheme="minorHAnsi"/>
          <w:b/>
          <w:b/>
          <w:color w:val="000000"/>
          <w:sz w:val="22"/>
          <w:lang w:val="ca-ES"/>
        </w:rPr>
      </w:pPr>
      <w:r>
        <w:rPr>
          <w:rFonts w:cs="Calibri" w:ascii="Verdana" w:hAnsi="Verdana" w:cstheme="minorHAnsi"/>
          <w:b/>
          <w:color w:val="000000"/>
          <w:sz w:val="22"/>
          <w:lang w:val="ca-ES"/>
        </w:rPr>
        <w:t>Parella d’afirmacions 1:</w:t>
      </w:r>
    </w:p>
    <w:p>
      <w:pPr>
        <w:pStyle w:val="Normal"/>
        <w:ind w:left="851" w:hanging="425"/>
        <w:rPr>
          <w:rFonts w:ascii="Verdana" w:hAnsi="Verdana" w:cs="Calibri" w:cstheme="minorHAnsi"/>
          <w:b/>
          <w:b/>
          <w:color w:val="000000"/>
          <w:sz w:val="22"/>
          <w:lang w:val="ca-ES"/>
        </w:rPr>
      </w:pPr>
      <w:r>
        <w:rPr>
          <w:rFonts w:cs="Calibri" w:ascii="Verdana" w:hAnsi="Verdana" w:cstheme="minorHAnsi"/>
          <w:b/>
          <w:i/>
          <w:color w:val="000000"/>
          <w:sz w:val="22"/>
          <w:lang w:val="ca-ES"/>
        </w:rPr>
        <w:t>a)</w:t>
      </w:r>
      <w:r>
        <w:rPr>
          <w:rFonts w:cs="Calibri" w:ascii="Verdana" w:hAnsi="Verdana" w:cstheme="minorHAnsi"/>
          <w:b/>
          <w:color w:val="000000"/>
          <w:sz w:val="22"/>
          <w:lang w:val="ca-ES"/>
        </w:rPr>
        <w:t xml:space="preserve"> </w:t>
        <w:tab/>
        <w:t>L’Estat ha d’intervenir en l’activitat econòmica regulant el comportament dels cicles econòmics.</w:t>
      </w:r>
    </w:p>
    <w:p>
      <w:pPr>
        <w:pStyle w:val="Normal"/>
        <w:ind w:left="851" w:hanging="426"/>
        <w:rPr>
          <w:rFonts w:ascii="Verdana" w:hAnsi="Verdana" w:cs="Calibri" w:cstheme="minorHAnsi"/>
          <w:b/>
          <w:b/>
          <w:color w:val="000000"/>
          <w:sz w:val="22"/>
          <w:lang w:val="ca-ES"/>
        </w:rPr>
      </w:pPr>
      <w:r>
        <w:rPr>
          <w:rFonts w:cs="Calibri" w:ascii="Verdana" w:hAnsi="Verdana" w:cstheme="minorHAnsi"/>
          <w:b/>
          <w:i/>
          <w:color w:val="000000"/>
          <w:sz w:val="22"/>
          <w:lang w:val="ca-ES"/>
        </w:rPr>
        <w:t>b)</w:t>
      </w:r>
      <w:r>
        <w:rPr>
          <w:rFonts w:cs="Calibri" w:ascii="Verdana" w:hAnsi="Verdana" w:cstheme="minorHAnsi"/>
          <w:b/>
          <w:color w:val="000000"/>
          <w:sz w:val="22"/>
          <w:lang w:val="ca-ES"/>
        </w:rPr>
        <w:t xml:space="preserve"> </w:t>
        <w:tab/>
        <w:t>L’Estat ha de limitar al màxim les funcions, i ha de deixar per al mercat la resolució dels problemes derivats del desenvolupament de les activitats econòmiques.</w:t>
      </w:r>
    </w:p>
    <w:p>
      <w:pPr>
        <w:pStyle w:val="Normal"/>
        <w:ind w:left="425" w:hanging="0"/>
        <w:rPr>
          <w:rFonts w:ascii="Verdana" w:hAnsi="Verdana" w:cs="Calibri" w:cstheme="minorHAnsi"/>
          <w:b/>
          <w:b/>
          <w:color w:val="000000"/>
          <w:sz w:val="22"/>
          <w:lang w:val="ca-ES"/>
        </w:rPr>
      </w:pPr>
      <w:r>
        <w:rPr>
          <w:rFonts w:cs="Calibri" w:ascii="Verdana" w:hAnsi="Verdana" w:cstheme="minorHAnsi"/>
          <w:b/>
          <w:color w:val="000000"/>
          <w:sz w:val="22"/>
          <w:lang w:val="ca-ES"/>
        </w:rPr>
        <w:t>Parella d’afirmacions 2:</w:t>
      </w:r>
    </w:p>
    <w:p>
      <w:pPr>
        <w:pStyle w:val="Normal"/>
        <w:tabs>
          <w:tab w:val="clear" w:pos="709"/>
          <w:tab w:val="left" w:pos="851" w:leader="none"/>
        </w:tabs>
        <w:ind w:left="425" w:hanging="0"/>
        <w:rPr>
          <w:rFonts w:ascii="Verdana" w:hAnsi="Verdana" w:cs="Calibri" w:cstheme="minorHAnsi"/>
          <w:b/>
          <w:b/>
          <w:color w:val="000000"/>
          <w:sz w:val="22"/>
          <w:lang w:val="ca-ES"/>
        </w:rPr>
      </w:pPr>
      <w:r>
        <w:rPr>
          <w:rFonts w:cs="Calibri" w:ascii="Verdana" w:hAnsi="Verdana" w:cstheme="minorHAnsi"/>
          <w:b/>
          <w:i/>
          <w:color w:val="000000"/>
          <w:sz w:val="22"/>
          <w:lang w:val="ca-ES"/>
        </w:rPr>
        <w:t>a)</w:t>
      </w:r>
      <w:r>
        <w:rPr>
          <w:rFonts w:cs="Calibri" w:ascii="Verdana" w:hAnsi="Verdana" w:cstheme="minorHAnsi"/>
          <w:b/>
          <w:color w:val="000000"/>
          <w:sz w:val="22"/>
          <w:lang w:val="ca-ES"/>
        </w:rPr>
        <w:t xml:space="preserve"> </w:t>
        <w:tab/>
        <w:t>Els impostos contribueixen a la redistribució de la renda.</w:t>
      </w:r>
    </w:p>
    <w:p>
      <w:pPr>
        <w:pStyle w:val="Normal"/>
        <w:tabs>
          <w:tab w:val="clear" w:pos="709"/>
          <w:tab w:val="left" w:pos="851" w:leader="none"/>
        </w:tabs>
        <w:ind w:left="851" w:hanging="426"/>
        <w:rPr>
          <w:rFonts w:ascii="Verdana" w:hAnsi="Verdana" w:cs="Calibri" w:cstheme="minorHAnsi"/>
          <w:b/>
          <w:b/>
          <w:color w:val="000000"/>
          <w:sz w:val="22"/>
          <w:lang w:val="ca-ES"/>
        </w:rPr>
      </w:pPr>
      <w:r>
        <w:rPr>
          <w:rFonts w:cs="Calibri" w:ascii="Verdana" w:hAnsi="Verdana" w:cstheme="minorHAnsi"/>
          <w:b/>
          <w:i/>
          <w:color w:val="000000"/>
          <w:sz w:val="22"/>
          <w:lang w:val="ca-ES"/>
        </w:rPr>
        <w:t>b)</w:t>
      </w:r>
      <w:r>
        <w:rPr>
          <w:rFonts w:cs="Calibri" w:ascii="Verdana" w:hAnsi="Verdana" w:cstheme="minorHAnsi"/>
          <w:b/>
          <w:color w:val="000000"/>
          <w:sz w:val="22"/>
          <w:lang w:val="ca-ES"/>
        </w:rPr>
        <w:t xml:space="preserve"> </w:t>
        <w:tab/>
        <w:t>Els impostos limiten el creixement econòmic, perquè la obligatorietat del pagament desincentiva els agents econòmics més competitius.</w:t>
      </w:r>
    </w:p>
    <w:p>
      <w:pPr>
        <w:pStyle w:val="Normal"/>
        <w:ind w:left="425" w:hanging="0"/>
        <w:rPr>
          <w:rFonts w:ascii="Verdana" w:hAnsi="Verdana" w:cs="Calibri" w:cstheme="minorHAnsi"/>
          <w:b/>
          <w:b/>
          <w:color w:val="000000"/>
          <w:sz w:val="22"/>
          <w:lang w:val="ca-ES"/>
        </w:rPr>
      </w:pPr>
      <w:r>
        <w:rPr>
          <w:rFonts w:cs="Calibri" w:ascii="Verdana" w:hAnsi="Verdana" w:cstheme="minorHAnsi"/>
          <w:b/>
          <w:color w:val="000000"/>
          <w:sz w:val="22"/>
          <w:lang w:val="ca-ES"/>
        </w:rPr>
        <w:t>Solució:</w:t>
      </w:r>
    </w:p>
    <w:p>
      <w:pPr>
        <w:pStyle w:val="Normal"/>
        <w:ind w:left="425" w:hanging="0"/>
        <w:rPr>
          <w:rFonts w:ascii="Verdana" w:hAnsi="Verdana" w:cs="Calibri" w:cstheme="minorHAnsi"/>
          <w:sz w:val="22"/>
          <w:lang w:val="ca-ES"/>
        </w:rPr>
      </w:pPr>
      <w:r>
        <w:rPr>
          <w:rFonts w:cs="Calibri" w:ascii="Verdana" w:hAnsi="Verdana" w:cstheme="minorHAnsi"/>
          <w:sz w:val="22"/>
          <w:lang w:val="ca-ES"/>
        </w:rPr>
        <w:t>Els dos parells d’afirmacions tenen per objecte mostrar als alumnes la dificultat de trobar una solució equilibrada en economia que acontenti a tothom, ja que cada afirmació, tot i ser certa, té avantatges i inconvenients.</w:t>
      </w:r>
    </w:p>
    <w:p>
      <w:pPr>
        <w:pStyle w:val="Normal"/>
        <w:ind w:left="709" w:hanging="282"/>
        <w:rPr>
          <w:rFonts w:ascii="Verdana" w:hAnsi="Verdana" w:cs="Calibri" w:cstheme="minorHAnsi"/>
          <w:sz w:val="22"/>
          <w:lang w:val="ca-ES"/>
        </w:rPr>
      </w:pPr>
      <w:r>
        <w:rPr>
          <w:rFonts w:cs="Calibri" w:ascii="Verdana" w:hAnsi="Verdana" w:cstheme="minorHAnsi"/>
          <w:bCs/>
          <w:sz w:val="22"/>
          <w:lang w:val="ca-ES"/>
        </w:rPr>
        <w:t>―</w:t>
      </w:r>
      <w:r>
        <w:rPr>
          <w:rFonts w:cs="Calibri" w:ascii="Verdana" w:hAnsi="Verdana" w:cstheme="minorHAnsi"/>
          <w:sz w:val="22"/>
          <w:lang w:val="ca-ES"/>
        </w:rPr>
        <w:tab/>
      </w:r>
      <w:r>
        <w:rPr>
          <w:rFonts w:cs="Calibri" w:ascii="Verdana" w:hAnsi="Verdana" w:cstheme="minorHAnsi"/>
          <w:b/>
          <w:sz w:val="22"/>
          <w:lang w:val="ca-ES"/>
        </w:rPr>
        <w:t>Primer parell d’afirmacions:</w:t>
      </w:r>
      <w:r>
        <w:rPr>
          <w:rFonts w:cs="Calibri" w:ascii="Verdana" w:hAnsi="Verdana" w:cstheme="minorHAnsi"/>
          <w:sz w:val="22"/>
          <w:lang w:val="ca-ES"/>
        </w:rPr>
        <w:t xml:space="preserve"> il·lustra la vella confrontació entre neoliberals i neokeynesians a propòsit de la intervenció de l'Estat en l'economia. L’alumne defensor de la postura </w:t>
      </w:r>
      <w:r>
        <w:rPr>
          <w:rFonts w:cs="Calibri" w:ascii="Verdana" w:hAnsi="Verdana" w:cstheme="minorHAnsi"/>
          <w:i/>
          <w:sz w:val="22"/>
          <w:lang w:val="ca-ES"/>
        </w:rPr>
        <w:t>a</w:t>
      </w:r>
      <w:r>
        <w:rPr>
          <w:rFonts w:cs="Calibri" w:ascii="Verdana" w:hAnsi="Verdana" w:cstheme="minorHAnsi"/>
          <w:sz w:val="22"/>
          <w:lang w:val="ca-ES"/>
        </w:rPr>
        <w:t xml:space="preserve">) pot argumentar que els cicles suposen un error de mercat, creant atur cíclic, desajustos entre sectors, i afectant més a grups de població més vulnerables, per la qual cosa l’Estat ha d’intervenir amb major despesa pública per compensar-los o aminorar-los si és possible. L’alumne partidari de la postura </w:t>
      </w:r>
      <w:r>
        <w:rPr>
          <w:rFonts w:cs="Calibri" w:ascii="Verdana" w:hAnsi="Verdana" w:cstheme="minorHAnsi"/>
          <w:i/>
          <w:sz w:val="22"/>
          <w:lang w:val="ca-ES"/>
        </w:rPr>
        <w:t>b</w:t>
      </w:r>
      <w:r>
        <w:rPr>
          <w:rFonts w:cs="Calibri" w:ascii="Verdana" w:hAnsi="Verdana" w:cstheme="minorHAnsi"/>
          <w:sz w:val="22"/>
          <w:lang w:val="ca-ES"/>
        </w:rPr>
        <w:t>) podria al·legar que és una ingenuïtat creure que el Govern intervindrà con el cicle utilitzant els recursos públics de manera eficient. I que, donat que és relativament neutral als estímuls de mercat, el Govern podrà utilitzar aquests recursos en inversions ruïnoses o improductives però que donen un major nombre de vots a curt termini, com repartir rendes en forma de prejubilacions a persones que podrien treballar o invertir en obres faraòniques públiques innecessàries.</w:t>
      </w:r>
    </w:p>
    <w:p>
      <w:pPr>
        <w:pStyle w:val="Normal"/>
        <w:ind w:left="709" w:hanging="282"/>
        <w:rPr>
          <w:rFonts w:ascii="Verdana" w:hAnsi="Verdana" w:cs="Calibri" w:cstheme="minorHAnsi"/>
          <w:sz w:val="22"/>
          <w:lang w:val="ca-ES"/>
        </w:rPr>
      </w:pPr>
      <w:r>
        <w:rPr>
          <w:rFonts w:cs="Calibri" w:ascii="Verdana" w:hAnsi="Verdana" w:cstheme="minorHAnsi"/>
          <w:bCs/>
          <w:color w:val="000000"/>
          <w:sz w:val="22"/>
          <w:lang w:val="ca-ES"/>
        </w:rPr>
        <w:t>―</w:t>
      </w:r>
      <w:r>
        <w:rPr>
          <w:rFonts w:cs="Calibri" w:ascii="Verdana" w:hAnsi="Verdana" w:cstheme="minorHAnsi"/>
          <w:sz w:val="22"/>
          <w:lang w:val="ca-ES"/>
        </w:rPr>
        <w:tab/>
      </w:r>
      <w:r>
        <w:rPr>
          <w:rFonts w:cs="Calibri" w:ascii="Verdana" w:hAnsi="Verdana" w:cstheme="minorHAnsi"/>
          <w:b/>
          <w:sz w:val="22"/>
          <w:lang w:val="ca-ES"/>
        </w:rPr>
        <w:t>Segon parell d’afirmacions:</w:t>
      </w:r>
      <w:r>
        <w:rPr>
          <w:rFonts w:cs="Calibri" w:ascii="Verdana" w:hAnsi="Verdana" w:cstheme="minorHAnsi"/>
          <w:sz w:val="22"/>
          <w:lang w:val="ca-ES"/>
        </w:rPr>
        <w:t xml:space="preserve"> planteja un altre problema de sobres conegut pels economistes: sense impostos no hi ha redistribució de la renda però, al mateix temps, els impostos frenen el creixement econòmic ja que minven els beneficis empresarials i la renda dels més treballadors productius, impedint a les empreses ser més competitives o crear nous llocs de treball a les primeres i desincentivant als segons per treballar més. L'equitat, la justícia social, no són mitjans, són fins. No necessiten per tant estar sotmesos a criteris d’«eficiència» com altres inversions. Tot el que l'Estat faci, ha de conduir a la seva realització. I els impostos progressius són el principal mitjà per a aconseguir-ho. Un argument a favor de la postura </w:t>
      </w:r>
      <w:r>
        <w:rPr>
          <w:rFonts w:cs="Calibri" w:ascii="Verdana" w:hAnsi="Verdana" w:cstheme="minorHAnsi"/>
          <w:i/>
          <w:sz w:val="22"/>
          <w:lang w:val="ca-ES"/>
        </w:rPr>
        <w:t>b)</w:t>
      </w:r>
      <w:r>
        <w:rPr>
          <w:rFonts w:cs="Calibri" w:ascii="Verdana" w:hAnsi="Verdana" w:cstheme="minorHAnsi"/>
          <w:sz w:val="22"/>
          <w:lang w:val="ca-ES"/>
        </w:rPr>
        <w:t xml:space="preserve"> podria ser que, quan cobres impostos a una empresa que té beneficis per a desviar-los als que no en tenen, estem traient recursos dels que són competitius, als que no ho són. I el resultat final serà ineludiblement una societat que produeix menys riquesa, és a dir, una societat més pobra. I una societat més pobra al final, no tindrà res a repartir.</w:t>
      </w:r>
    </w:p>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rmal"/>
        <w:tabs>
          <w:tab w:val="clear" w:pos="709"/>
          <w:tab w:val="left" w:pos="697" w:leader="none"/>
        </w:tabs>
        <w:spacing w:lineRule="auto" w:line="259"/>
        <w:ind w:right="247" w:hanging="0"/>
        <w:rPr>
          <w:rFonts w:ascii="Verdana" w:hAnsi="Verdana" w:cs="Calibri" w:cstheme="minorHAnsi"/>
          <w:b/>
          <w:b/>
          <w:color w:val="0070C0"/>
          <w:w w:val="93"/>
          <w:sz w:val="24"/>
          <w:szCs w:val="24"/>
          <w:lang w:val="ca-ES"/>
        </w:rPr>
      </w:pPr>
      <w:r>
        <w:rPr>
          <w:rFonts w:cs="Calibri" w:ascii="Verdana" w:hAnsi="Verdana" w:cstheme="minorHAnsi"/>
          <w:b/>
          <w:color w:val="0070C0"/>
          <w:w w:val="93"/>
          <w:sz w:val="24"/>
          <w:szCs w:val="24"/>
          <w:lang w:val="ca-ES"/>
        </w:rPr>
        <w:t>La política macroeconòmica.</w:t>
      </w:r>
    </w:p>
    <w:p>
      <w:pPr>
        <w:pStyle w:val="NoSpacing"/>
        <w:spacing w:before="0" w:after="120"/>
        <w:ind w:left="425" w:hanging="0"/>
        <w:jc w:val="both"/>
        <w:rPr>
          <w:rFonts w:ascii="Verdana" w:hAnsi="Verdana" w:cs="Calibri" w:cstheme="minorHAnsi"/>
          <w:b/>
          <w:b/>
          <w:color w:val="0070C0"/>
          <w:w w:val="93"/>
          <w:lang w:val="ca-ES"/>
        </w:rPr>
      </w:pPr>
      <w:r>
        <w:rPr>
          <w:rFonts w:cs="Calibri" w:cstheme="minorHAnsi" w:ascii="Verdana" w:hAnsi="Verdana"/>
          <w:b/>
          <w:color w:val="0070C0"/>
          <w:w w:val="93"/>
          <w:lang w:val="ca-ES"/>
        </w:rPr>
      </w:r>
    </w:p>
    <w:p>
      <w:pPr>
        <w:pStyle w:val="Normal"/>
        <w:tabs>
          <w:tab w:val="clear" w:pos="709"/>
          <w:tab w:val="left" w:pos="1134" w:leader="none"/>
        </w:tabs>
        <w:ind w:left="425" w:hanging="425"/>
        <w:rPr>
          <w:rFonts w:ascii="Verdana" w:hAnsi="Verdana" w:cs="Calibri" w:cstheme="minorHAnsi"/>
          <w:b/>
          <w:b/>
          <w:color w:val="000000"/>
          <w:sz w:val="22"/>
          <w:lang w:val="ca-ES"/>
        </w:rPr>
      </w:pPr>
      <w:r>
        <w:rPr>
          <w:rFonts w:cs="Calibri" w:ascii="Verdana" w:hAnsi="Verdana" w:cstheme="minorHAnsi"/>
          <w:b/>
          <w:color w:val="231F20"/>
          <w:w w:val="93"/>
          <w:sz w:val="22"/>
          <w:lang w:val="ca-ES"/>
        </w:rPr>
        <w:t>19.</w:t>
      </w:r>
      <w:r>
        <w:rPr>
          <w:rFonts w:cs="Calibri" w:ascii="Verdana" w:hAnsi="Verdana" w:cstheme="minorHAnsi"/>
          <w:b/>
          <w:color w:val="231F20"/>
          <w:w w:val="93"/>
          <w:lang w:val="ca-ES"/>
        </w:rPr>
        <w:tab/>
      </w:r>
      <w:r>
        <w:rPr>
          <w:rFonts w:cs="Calibri" w:ascii="Verdana" w:hAnsi="Verdana" w:cstheme="minorHAnsi"/>
          <w:b/>
          <w:color w:val="000000"/>
          <w:sz w:val="22"/>
          <w:lang w:val="ca-ES"/>
        </w:rPr>
        <w:t>Definiu amb paraules pròpies les diverses polítiques conjunturals.</w:t>
      </w:r>
    </w:p>
    <w:p>
      <w:pPr>
        <w:pStyle w:val="Normal"/>
        <w:tabs>
          <w:tab w:val="clear" w:pos="709"/>
          <w:tab w:val="left" w:pos="1134" w:leader="none"/>
        </w:tabs>
        <w:ind w:left="425" w:hanging="425"/>
        <w:rPr>
          <w:rFonts w:ascii="Verdana" w:hAnsi="Verdana" w:cs="Calibri" w:cstheme="minorHAnsi"/>
          <w:b/>
          <w:b/>
          <w:color w:val="000000"/>
          <w:sz w:val="22"/>
          <w:lang w:val="ca-ES"/>
        </w:rPr>
      </w:pPr>
      <w:r>
        <w:rPr>
          <w:rFonts w:cs="Calibri" w:ascii="Verdana" w:hAnsi="Verdana" w:cstheme="minorHAnsi"/>
          <w:b/>
          <w:color w:val="000000"/>
          <w:sz w:val="22"/>
          <w:lang w:val="ca-ES"/>
        </w:rPr>
        <w:tab/>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Aquesta pregunta pretén que l'alumne faci una definició, amb les seves pròpies paraules, de polítiques de les que ja ha sentit parlar en els mitjans de comunicació o que li «sonen».</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A títol orientatiu:</w:t>
      </w:r>
    </w:p>
    <w:tbl>
      <w:tblPr>
        <w:tblStyle w:val="Tablaconcuadrcula"/>
        <w:tblW w:w="9361" w:type="dxa"/>
        <w:jc w:val="left"/>
        <w:tblInd w:w="709" w:type="dxa"/>
        <w:tblCellMar>
          <w:top w:w="0" w:type="dxa"/>
          <w:left w:w="108" w:type="dxa"/>
          <w:bottom w:w="0" w:type="dxa"/>
          <w:right w:w="108" w:type="dxa"/>
        </w:tblCellMar>
        <w:tblLook w:firstRow="1" w:noVBand="1" w:lastRow="0" w:firstColumn="1" w:lastColumn="0" w:noHBand="0" w:val="04a0"/>
      </w:tblPr>
      <w:tblGrid>
        <w:gridCol w:w="2450"/>
        <w:gridCol w:w="6910"/>
      </w:tblGrid>
      <w:tr>
        <w:trPr/>
        <w:tc>
          <w:tcPr>
            <w:tcW w:w="2450" w:type="dxa"/>
            <w:tcBorders/>
            <w:shd w:color="auto" w:fill="D9D9D9" w:themeFill="background1" w:themeFillShade="d9" w:val="clear"/>
          </w:tcPr>
          <w:p>
            <w:pPr>
              <w:pStyle w:val="NoSpacing"/>
              <w:spacing w:before="0" w:after="120"/>
              <w:jc w:val="both"/>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Política fiscal</w:t>
            </w:r>
          </w:p>
        </w:tc>
        <w:tc>
          <w:tcPr>
            <w:tcW w:w="6910" w:type="dxa"/>
            <w:tcBorders/>
            <w:shd w:fill="auto" w:val="clear"/>
          </w:tcPr>
          <w:p>
            <w:pPr>
              <w:pStyle w:val="NoSpacing"/>
              <w:spacing w:before="0" w:after="120"/>
              <w:jc w:val="both"/>
              <w:rPr>
                <w:rFonts w:ascii="Verdana" w:hAnsi="Verdana" w:cs="Calibri" w:cstheme="minorHAnsi"/>
                <w:color w:val="231F20"/>
                <w:w w:val="93"/>
                <w:sz w:val="20"/>
                <w:szCs w:val="20"/>
                <w:lang w:val="ca-ES"/>
              </w:rPr>
            </w:pPr>
            <w:r>
              <w:rPr>
                <w:rFonts w:eastAsia="Calibri" w:cs="Calibri" w:eastAsiaTheme="minorHAnsi" w:ascii="Verdana" w:hAnsi="Verdana" w:cstheme="minorHAnsi"/>
                <w:color w:val="231F20"/>
                <w:w w:val="93"/>
                <w:sz w:val="20"/>
                <w:szCs w:val="20"/>
                <w:lang w:val="ca-ES" w:eastAsia="en-US"/>
              </w:rPr>
              <w:t>La política relacionada amb els impostos i les despeses públiques.</w:t>
            </w:r>
          </w:p>
        </w:tc>
      </w:tr>
      <w:tr>
        <w:trPr/>
        <w:tc>
          <w:tcPr>
            <w:tcW w:w="2450" w:type="dxa"/>
            <w:tcBorders/>
            <w:shd w:color="auto" w:fill="D9D9D9" w:themeFill="background1" w:themeFillShade="d9" w:val="clear"/>
          </w:tcPr>
          <w:p>
            <w:pPr>
              <w:pStyle w:val="NoSpacing"/>
              <w:spacing w:before="0" w:after="120"/>
              <w:jc w:val="both"/>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Política monetària</w:t>
            </w:r>
          </w:p>
        </w:tc>
        <w:tc>
          <w:tcPr>
            <w:tcW w:w="6910" w:type="dxa"/>
            <w:tcBorders/>
            <w:shd w:fill="auto" w:val="clear"/>
          </w:tcPr>
          <w:p>
            <w:pPr>
              <w:pStyle w:val="NoSpacing"/>
              <w:spacing w:before="0" w:after="120"/>
              <w:jc w:val="both"/>
              <w:rPr>
                <w:rFonts w:ascii="Verdana" w:hAnsi="Verdana" w:cs="Calibri" w:cstheme="minorHAnsi"/>
                <w:color w:val="231F20"/>
                <w:w w:val="93"/>
                <w:sz w:val="20"/>
                <w:szCs w:val="20"/>
                <w:lang w:val="ca-ES"/>
              </w:rPr>
            </w:pPr>
            <w:r>
              <w:rPr>
                <w:rFonts w:eastAsia="Calibri" w:cs="Calibri" w:eastAsiaTheme="minorHAnsi" w:ascii="Verdana" w:hAnsi="Verdana" w:cstheme="minorHAnsi"/>
                <w:color w:val="231F20"/>
                <w:w w:val="93"/>
                <w:sz w:val="20"/>
                <w:szCs w:val="20"/>
                <w:lang w:val="ca-ES" w:eastAsia="en-US"/>
              </w:rPr>
              <w:t xml:space="preserve">Política que controla el preu i la quantitat de diners. </w:t>
            </w:r>
          </w:p>
        </w:tc>
      </w:tr>
      <w:tr>
        <w:trPr/>
        <w:tc>
          <w:tcPr>
            <w:tcW w:w="2450" w:type="dxa"/>
            <w:tcBorders/>
            <w:shd w:color="auto" w:fill="D9D9D9" w:themeFill="background1" w:themeFillShade="d9" w:val="clear"/>
          </w:tcPr>
          <w:p>
            <w:pPr>
              <w:pStyle w:val="NoSpacing"/>
              <w:spacing w:before="0" w:after="120"/>
              <w:jc w:val="both"/>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Política exterior</w:t>
            </w:r>
          </w:p>
        </w:tc>
        <w:tc>
          <w:tcPr>
            <w:tcW w:w="6910" w:type="dxa"/>
            <w:tcBorders/>
            <w:shd w:fill="auto" w:val="clear"/>
          </w:tcPr>
          <w:p>
            <w:pPr>
              <w:pStyle w:val="NoSpacing"/>
              <w:spacing w:before="0" w:after="120"/>
              <w:jc w:val="both"/>
              <w:rPr>
                <w:rFonts w:ascii="Verdana" w:hAnsi="Verdana" w:cs="Calibri" w:cstheme="minorHAnsi"/>
                <w:color w:val="231F20"/>
                <w:w w:val="93"/>
                <w:sz w:val="20"/>
                <w:szCs w:val="20"/>
                <w:lang w:val="ca-ES"/>
              </w:rPr>
            </w:pPr>
            <w:r>
              <w:rPr>
                <w:rFonts w:eastAsia="Calibri" w:cs="Calibri" w:eastAsiaTheme="minorHAnsi" w:ascii="Verdana" w:hAnsi="Verdana" w:cstheme="minorHAnsi"/>
                <w:color w:val="231F20"/>
                <w:w w:val="93"/>
                <w:sz w:val="20"/>
                <w:szCs w:val="20"/>
                <w:lang w:val="ca-ES" w:eastAsia="en-US"/>
              </w:rPr>
              <w:t>Política que guarda relació amb el comerç internacional.</w:t>
            </w:r>
          </w:p>
        </w:tc>
      </w:tr>
      <w:tr>
        <w:trPr/>
        <w:tc>
          <w:tcPr>
            <w:tcW w:w="2450" w:type="dxa"/>
            <w:tcBorders/>
            <w:shd w:color="auto" w:fill="D9D9D9" w:themeFill="background1" w:themeFillShade="d9" w:val="clear"/>
          </w:tcPr>
          <w:p>
            <w:pPr>
              <w:pStyle w:val="NoSpacing"/>
              <w:spacing w:before="0" w:after="120"/>
              <w:jc w:val="both"/>
              <w:rPr>
                <w:rFonts w:ascii="Verdana" w:hAnsi="Verdana" w:cs="Calibri" w:cstheme="minorHAnsi"/>
                <w:b/>
                <w:b/>
                <w:color w:val="231F20"/>
                <w:w w:val="93"/>
                <w:sz w:val="20"/>
                <w:szCs w:val="20"/>
                <w:lang w:val="ca-ES"/>
              </w:rPr>
            </w:pPr>
            <w:r>
              <w:rPr>
                <w:rFonts w:eastAsia="Calibri" w:cs="Calibri" w:eastAsiaTheme="minorHAnsi" w:ascii="Verdana" w:hAnsi="Verdana" w:cstheme="minorHAnsi"/>
                <w:b/>
                <w:color w:val="231F20"/>
                <w:w w:val="93"/>
                <w:sz w:val="20"/>
                <w:szCs w:val="20"/>
                <w:lang w:val="ca-ES" w:eastAsia="en-US"/>
              </w:rPr>
              <w:t>Política de rendes</w:t>
            </w:r>
          </w:p>
        </w:tc>
        <w:tc>
          <w:tcPr>
            <w:tcW w:w="6910" w:type="dxa"/>
            <w:tcBorders/>
            <w:shd w:fill="auto" w:val="clear"/>
          </w:tcPr>
          <w:p>
            <w:pPr>
              <w:pStyle w:val="NoSpacing"/>
              <w:spacing w:before="0" w:after="120"/>
              <w:jc w:val="both"/>
              <w:rPr>
                <w:rFonts w:ascii="Verdana" w:hAnsi="Verdana" w:cs="Calibri" w:cstheme="minorHAnsi"/>
                <w:color w:val="231F20"/>
                <w:w w:val="93"/>
                <w:sz w:val="20"/>
                <w:szCs w:val="20"/>
                <w:lang w:val="ca-ES"/>
              </w:rPr>
            </w:pPr>
            <w:r>
              <w:rPr>
                <w:rFonts w:eastAsia="Calibri" w:cs="Calibri" w:eastAsiaTheme="minorHAnsi" w:ascii="Verdana" w:hAnsi="Verdana" w:cstheme="minorHAnsi"/>
                <w:color w:val="231F20"/>
                <w:w w:val="93"/>
                <w:sz w:val="20"/>
                <w:szCs w:val="20"/>
                <w:lang w:val="ca-ES" w:eastAsia="en-US"/>
              </w:rPr>
              <w:t>Política que controla els preus i els salaris.</w:t>
            </w:r>
          </w:p>
        </w:tc>
      </w:tr>
    </w:tbl>
    <w:p>
      <w:pPr>
        <w:pStyle w:val="NoSpacing"/>
        <w:spacing w:before="0" w:after="120"/>
        <w:ind w:left="425" w:hanging="0"/>
        <w:jc w:val="both"/>
        <w:rPr>
          <w:rFonts w:ascii="Verdana" w:hAnsi="Verdana" w:cs="Calibri" w:cstheme="minorHAnsi"/>
          <w:color w:val="231F20"/>
          <w:w w:val="93"/>
          <w:lang w:val="ca-ES"/>
        </w:rPr>
      </w:pPr>
      <w:r>
        <w:rPr>
          <w:rFonts w:cs="Calibri" w:cstheme="minorHAnsi" w:ascii="Verdana" w:hAnsi="Verdana"/>
          <w:color w:val="231F20"/>
          <w:w w:val="93"/>
          <w:lang w:val="ca-ES"/>
        </w:rPr>
      </w:r>
    </w:p>
    <w:p>
      <w:pPr>
        <w:pStyle w:val="Normal"/>
        <w:tabs>
          <w:tab w:val="clear" w:pos="709"/>
          <w:tab w:val="left" w:pos="1134" w:leader="none"/>
        </w:tabs>
        <w:ind w:left="425" w:hanging="425"/>
        <w:rPr>
          <w:rFonts w:ascii="Verdana" w:hAnsi="Verdana" w:cs="Calibri" w:cstheme="minorHAnsi"/>
          <w:b/>
          <w:b/>
          <w:color w:val="000000"/>
          <w:sz w:val="22"/>
          <w:lang w:val="ca-ES"/>
        </w:rPr>
      </w:pPr>
      <w:r>
        <w:rPr>
          <w:rFonts w:cs="Calibri" w:ascii="Verdana" w:hAnsi="Verdana" w:cstheme="minorHAnsi"/>
          <w:b/>
          <w:color w:val="000000"/>
          <w:sz w:val="22"/>
          <w:lang w:val="ca-ES"/>
        </w:rPr>
        <w:t>20.</w:t>
        <w:tab/>
        <w:t>Considereu que aconseguir una feina estable o ben pagada d’aquí a deu anys és un pla de creixement a llarg termini, i com a tal podria ser considerat una política estructural. Quins objectius i prioritats inclouríeu en la vostra planificación indicativa per a aconseguir aquest objectiu? Detalleu-ne també dates, terminis i llocs d’execució.</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Solució:</w:t>
      </w:r>
    </w:p>
    <w:p>
      <w:pPr>
        <w:pStyle w:val="NoSpacing"/>
        <w:spacing w:before="0" w:after="120"/>
        <w:ind w:left="425" w:hanging="0"/>
        <w:jc w:val="both"/>
        <w:rPr>
          <w:rFonts w:ascii="Verdana" w:hAnsi="Verdana" w:cs="Calibri" w:cstheme="minorHAnsi"/>
          <w:color w:val="231F20"/>
          <w:w w:val="93"/>
          <w:lang w:val="ca-ES"/>
        </w:rPr>
      </w:pPr>
      <w:r>
        <w:rPr>
          <w:rFonts w:cs="Calibri" w:ascii="Verdana" w:hAnsi="Verdana" w:cstheme="minorHAnsi"/>
          <w:color w:val="231F20"/>
          <w:w w:val="93"/>
          <w:lang w:val="ca-ES"/>
        </w:rPr>
        <w:t>Resposta oberta. Es demana a l’alumne que reflexioni sobre el seu futur i estableixi els passos i fases que el portaran a la consecució d'una ocupació estable i ben pagada. Variaran en funció del que l'alumne entengui per una ocupació estable i/o ben pagada, si bé i en general les alternatives, amb els seus corresponents objectius intermedis, són tres: funcionariat (finalitzar estudis i preparar una oposició), empresa privada (finalitzar estudis i accedir de seguida al mercat laboral) i treball per compte propi (finalitzar estudis i muntar un negoci).</w:t>
      </w:r>
    </w:p>
    <w:p>
      <w:pPr>
        <w:pStyle w:val="NoSpacing"/>
        <w:spacing w:before="0" w:after="120"/>
        <w:ind w:left="425" w:hanging="0"/>
        <w:jc w:val="both"/>
        <w:rPr>
          <w:rFonts w:ascii="Verdana" w:hAnsi="Verdana" w:cs="Calibri" w:cstheme="minorHAnsi"/>
          <w:lang w:val="ca-ES"/>
        </w:rPr>
      </w:pPr>
      <w:r>
        <w:rPr>
          <w:rFonts w:cs="Calibri" w:cstheme="minorHAnsi" w:ascii="Verdana" w:hAnsi="Verdana"/>
          <w:lang w:val="ca-ES"/>
        </w:rPr>
      </w:r>
    </w:p>
    <w:p>
      <w:pPr>
        <w:pStyle w:val="Normal"/>
        <w:tabs>
          <w:tab w:val="clear" w:pos="709"/>
          <w:tab w:val="left" w:pos="1134" w:leader="none"/>
        </w:tabs>
        <w:ind w:left="425" w:hanging="425"/>
        <w:rPr>
          <w:rFonts w:ascii="Verdana" w:hAnsi="Verdana" w:cs="Calibri" w:cstheme="minorHAnsi"/>
          <w:b/>
          <w:b/>
          <w:color w:val="000000"/>
          <w:sz w:val="22"/>
          <w:lang w:val="ca-ES"/>
        </w:rPr>
      </w:pPr>
      <w:r>
        <w:rPr>
          <w:rFonts w:cs="Calibri" w:ascii="Verdana" w:hAnsi="Verdana" w:cstheme="minorHAnsi"/>
          <w:b/>
          <w:color w:val="000000"/>
          <w:sz w:val="22"/>
          <w:lang w:val="ca-ES"/>
        </w:rPr>
        <w:t>21.</w:t>
        <w:tab/>
        <w:t>Classifiqueu les decisions següents del Govern en termes de política macroeconòmica (mesura i tipus de política):</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a) Crear el Pla 2025 per a la reducció de consum de combustibles fòssils.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b) Restringir la circulació de diner.</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c) Reestructurar el sector de les drassanes navals.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d) Incentivar l’exportació de maquinària.</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e) Augmentar el sou als funcionaris.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f) Nacionalitzar les línies aèries.</w:t>
      </w:r>
    </w:p>
    <w:p>
      <w:pPr>
        <w:pStyle w:val="NoSpacing"/>
        <w:spacing w:before="0" w:after="120"/>
        <w:ind w:left="425" w:hanging="0"/>
        <w:jc w:val="both"/>
        <w:rPr>
          <w:rFonts w:ascii="Verdana" w:hAnsi="Verdana" w:cs="Calibri" w:cstheme="minorHAnsi"/>
          <w:b/>
          <w:b/>
          <w:color w:val="231F20"/>
          <w:w w:val="93"/>
          <w:lang w:val="ca-ES"/>
        </w:rPr>
      </w:pPr>
      <w:r>
        <w:rPr>
          <w:rFonts w:cs="Calibri" w:ascii="Verdana" w:hAnsi="Verdana" w:cstheme="minorHAnsi"/>
          <w:b/>
          <w:color w:val="231F20"/>
          <w:w w:val="93"/>
          <w:lang w:val="ca-ES"/>
        </w:rPr>
        <w:t>g) Modificar l’IVA.</w:t>
      </w:r>
    </w:p>
    <w:p>
      <w:pPr>
        <w:pStyle w:val="NoSpacing"/>
        <w:spacing w:before="0" w:after="120"/>
        <w:ind w:left="709" w:hanging="284"/>
        <w:jc w:val="both"/>
        <w:rPr>
          <w:rFonts w:ascii="Verdana" w:hAnsi="Verdana" w:cs="Calibri" w:cstheme="minorHAnsi"/>
          <w:b/>
          <w:b/>
          <w:color w:val="231F20"/>
          <w:w w:val="93"/>
          <w:lang w:val="ca-ES"/>
        </w:rPr>
      </w:pPr>
      <w:r>
        <w:rPr>
          <w:rFonts w:cs="Calibri" w:ascii="Verdana" w:hAnsi="Verdana" w:cstheme="minorHAnsi"/>
          <w:b/>
          <w:color w:val="231F20"/>
          <w:w w:val="93"/>
          <w:lang w:val="ca-ES"/>
        </w:rPr>
        <w:t>h) Invertir en infraestructures a les comunitats autònomes que es troben per sota d’un determinat nivell de renda.</w:t>
      </w:r>
    </w:p>
    <w:p>
      <w:pPr>
        <w:pStyle w:val="Normal"/>
        <w:spacing w:before="0" w:after="0"/>
        <w:ind w:firstLine="425"/>
        <w:jc w:val="left"/>
        <w:rPr>
          <w:rFonts w:ascii="SRASans1.0-Book" w:hAnsi="SRASans1.0-Book" w:cs="SRASans1.0-Book"/>
          <w:sz w:val="22"/>
        </w:rPr>
      </w:pPr>
      <w:r>
        <w:rPr>
          <w:rFonts w:cs="Calibri" w:ascii="Verdana" w:hAnsi="Verdana" w:cstheme="minorHAnsi"/>
          <w:b/>
          <w:sz w:val="22"/>
          <w:lang w:val="ca-ES"/>
        </w:rPr>
        <w:t>Solució:</w:t>
      </w:r>
    </w:p>
    <w:tbl>
      <w:tblPr>
        <w:tblStyle w:val="Tablaconcuadrcula"/>
        <w:tblW w:w="9536" w:type="dxa"/>
        <w:jc w:val="left"/>
        <w:tblInd w:w="534" w:type="dxa"/>
        <w:tblCellMar>
          <w:top w:w="0" w:type="dxa"/>
          <w:left w:w="108" w:type="dxa"/>
          <w:bottom w:w="0" w:type="dxa"/>
          <w:right w:w="108" w:type="dxa"/>
        </w:tblCellMar>
        <w:tblLook w:firstRow="1" w:noVBand="1" w:lastRow="0" w:firstColumn="1" w:lastColumn="0" w:noHBand="0" w:val="04a0"/>
      </w:tblPr>
      <w:tblGrid>
        <w:gridCol w:w="5216"/>
        <w:gridCol w:w="2162"/>
        <w:gridCol w:w="2158"/>
      </w:tblGrid>
      <w:tr>
        <w:trPr/>
        <w:tc>
          <w:tcPr>
            <w:tcW w:w="5216" w:type="dxa"/>
            <w:tcBorders/>
            <w:shd w:fill="auto" w:val="clear"/>
          </w:tcPr>
          <w:p>
            <w:pPr>
              <w:pStyle w:val="NoSpacing"/>
              <w:spacing w:before="0" w:after="120"/>
              <w:jc w:val="both"/>
              <w:rPr>
                <w:rFonts w:ascii="Verdana" w:hAnsi="Verdana" w:eastAsia="Calibri" w:cs="Calibri" w:cstheme="minorHAnsi"/>
                <w:b/>
                <w:b/>
                <w:sz w:val="20"/>
                <w:szCs w:val="20"/>
                <w:lang w:val="ca-ES" w:eastAsia="en-US"/>
              </w:rPr>
            </w:pPr>
            <w:r>
              <w:rPr>
                <w:rFonts w:eastAsia="Calibri" w:cs="Calibri" w:cstheme="minorHAnsi" w:ascii="Verdana" w:hAnsi="Verdana"/>
                <w:b/>
                <w:sz w:val="20"/>
                <w:szCs w:val="20"/>
                <w:lang w:val="ca-ES" w:eastAsia="en-US"/>
              </w:rPr>
            </w:r>
          </w:p>
        </w:tc>
        <w:tc>
          <w:tcPr>
            <w:tcW w:w="2162" w:type="dxa"/>
            <w:tcBorders/>
            <w:shd w:color="auto" w:fill="D9D9D9" w:themeFill="background1" w:themeFillShade="d9" w:val="clear"/>
          </w:tcPr>
          <w:p>
            <w:pPr>
              <w:pStyle w:val="NoSpacing"/>
              <w:spacing w:before="0" w:after="120"/>
              <w:jc w:val="center"/>
              <w:rPr>
                <w:rFonts w:ascii="Verdana" w:hAnsi="Verdana" w:cs="Calibri" w:cstheme="minorHAnsi"/>
                <w:b/>
                <w:b/>
                <w:sz w:val="20"/>
                <w:szCs w:val="20"/>
                <w:lang w:val="ca-ES"/>
              </w:rPr>
            </w:pPr>
            <w:r>
              <w:rPr>
                <w:rFonts w:eastAsia="Calibri" w:cs="Calibri" w:eastAsiaTheme="minorHAnsi" w:ascii="Verdana" w:hAnsi="Verdana" w:cstheme="minorHAnsi"/>
                <w:b/>
                <w:sz w:val="20"/>
                <w:szCs w:val="20"/>
                <w:lang w:val="ca-ES" w:eastAsia="en-US"/>
              </w:rPr>
              <w:t>Mesura</w:t>
            </w:r>
          </w:p>
        </w:tc>
        <w:tc>
          <w:tcPr>
            <w:tcW w:w="2158" w:type="dxa"/>
            <w:tcBorders/>
            <w:shd w:color="auto" w:fill="D9D9D9" w:themeFill="background1" w:themeFillShade="d9" w:val="clear"/>
          </w:tcPr>
          <w:p>
            <w:pPr>
              <w:pStyle w:val="NoSpacing"/>
              <w:spacing w:before="0" w:after="120"/>
              <w:jc w:val="center"/>
              <w:rPr>
                <w:rFonts w:ascii="Verdana" w:hAnsi="Verdana" w:cs="Calibri" w:cstheme="minorHAnsi"/>
                <w:b/>
                <w:b/>
                <w:sz w:val="20"/>
                <w:szCs w:val="20"/>
                <w:lang w:val="ca-ES"/>
              </w:rPr>
            </w:pPr>
            <w:r>
              <w:rPr>
                <w:rFonts w:eastAsia="Calibri" w:cs="Calibri" w:eastAsiaTheme="minorHAnsi" w:ascii="Verdana" w:hAnsi="Verdana" w:cstheme="minorHAnsi"/>
                <w:b/>
                <w:sz w:val="20"/>
                <w:szCs w:val="20"/>
                <w:lang w:val="ca-ES" w:eastAsia="en-US"/>
              </w:rPr>
              <w:t>Tipus de política</w:t>
            </w:r>
          </w:p>
        </w:tc>
      </w:tr>
      <w:tr>
        <w:trPr/>
        <w:tc>
          <w:tcPr>
            <w:tcW w:w="5216" w:type="dxa"/>
            <w:tcBorders/>
            <w:shd w:color="auto" w:fill="D9D9D9" w:themeFill="background1" w:themeFillShade="d9"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i/>
                <w:sz w:val="20"/>
                <w:szCs w:val="20"/>
                <w:lang w:val="ca-ES" w:eastAsia="en-US"/>
              </w:rPr>
              <w:t>a)</w:t>
            </w:r>
            <w:r>
              <w:rPr>
                <w:rFonts w:eastAsia="Calibri" w:cs="Calibri" w:eastAsiaTheme="minorHAnsi" w:ascii="Verdana" w:hAnsi="Verdana" w:cstheme="minorHAnsi"/>
                <w:sz w:val="20"/>
                <w:szCs w:val="20"/>
                <w:lang w:val="ca-ES" w:eastAsia="en-US"/>
              </w:rPr>
              <w:t xml:space="preserve"> Crear el Pla 2025 per la reducció de consum de combustibles fòssils.</w:t>
            </w:r>
          </w:p>
        </w:tc>
        <w:tc>
          <w:tcPr>
            <w:tcW w:w="2162"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 xml:space="preserve">Planificació indicativa </w:t>
            </w:r>
          </w:p>
        </w:tc>
        <w:tc>
          <w:tcPr>
            <w:tcW w:w="2158"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Estructural</w:t>
            </w:r>
          </w:p>
        </w:tc>
      </w:tr>
      <w:tr>
        <w:trPr/>
        <w:tc>
          <w:tcPr>
            <w:tcW w:w="5216" w:type="dxa"/>
            <w:tcBorders/>
            <w:shd w:color="auto" w:fill="D9D9D9" w:themeFill="background1" w:themeFillShade="d9"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i/>
                <w:sz w:val="20"/>
                <w:szCs w:val="20"/>
                <w:lang w:val="ca-ES" w:eastAsia="en-US"/>
              </w:rPr>
              <w:t>b)</w:t>
            </w:r>
            <w:r>
              <w:rPr>
                <w:rFonts w:eastAsia="Calibri" w:cs="Calibri" w:eastAsiaTheme="minorHAnsi" w:ascii="Verdana" w:hAnsi="Verdana" w:cstheme="minorHAnsi"/>
                <w:sz w:val="20"/>
                <w:szCs w:val="20"/>
                <w:lang w:val="ca-ES" w:eastAsia="en-US"/>
              </w:rPr>
              <w:t xml:space="preserve"> Restringir la circulació de diners.</w:t>
            </w:r>
          </w:p>
        </w:tc>
        <w:tc>
          <w:tcPr>
            <w:tcW w:w="2162"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Política monetària</w:t>
            </w:r>
          </w:p>
        </w:tc>
        <w:tc>
          <w:tcPr>
            <w:tcW w:w="2158"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Conjuntural</w:t>
            </w:r>
          </w:p>
        </w:tc>
      </w:tr>
      <w:tr>
        <w:trPr/>
        <w:tc>
          <w:tcPr>
            <w:tcW w:w="5216" w:type="dxa"/>
            <w:tcBorders/>
            <w:shd w:color="auto" w:fill="D9D9D9" w:themeFill="background1" w:themeFillShade="d9"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i/>
                <w:sz w:val="20"/>
                <w:szCs w:val="20"/>
                <w:lang w:val="ca-ES" w:eastAsia="en-US"/>
              </w:rPr>
              <w:t>c)</w:t>
            </w:r>
            <w:r>
              <w:rPr>
                <w:rFonts w:eastAsia="Calibri" w:cs="Calibri" w:eastAsiaTheme="minorHAnsi" w:ascii="Verdana" w:hAnsi="Verdana" w:cstheme="minorHAnsi"/>
                <w:sz w:val="20"/>
                <w:szCs w:val="20"/>
                <w:lang w:val="ca-ES" w:eastAsia="en-US"/>
              </w:rPr>
              <w:t xml:space="preserve"> Reestructurar el sector de les drassanes navals.</w:t>
            </w:r>
          </w:p>
        </w:tc>
        <w:tc>
          <w:tcPr>
            <w:tcW w:w="2162"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Modernització sector</w:t>
            </w:r>
          </w:p>
        </w:tc>
        <w:tc>
          <w:tcPr>
            <w:tcW w:w="2158"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Estructural</w:t>
            </w:r>
          </w:p>
        </w:tc>
      </w:tr>
      <w:tr>
        <w:trPr/>
        <w:tc>
          <w:tcPr>
            <w:tcW w:w="5216" w:type="dxa"/>
            <w:tcBorders/>
            <w:shd w:color="auto" w:fill="D9D9D9" w:themeFill="background1" w:themeFillShade="d9"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i/>
                <w:sz w:val="20"/>
                <w:szCs w:val="20"/>
                <w:lang w:val="ca-ES" w:eastAsia="en-US"/>
              </w:rPr>
              <w:t>d)</w:t>
            </w:r>
            <w:r>
              <w:rPr>
                <w:rFonts w:eastAsia="Calibri" w:cs="Calibri" w:eastAsiaTheme="minorHAnsi" w:ascii="Verdana" w:hAnsi="Verdana" w:cstheme="minorHAnsi"/>
                <w:sz w:val="20"/>
                <w:szCs w:val="20"/>
                <w:lang w:val="ca-ES" w:eastAsia="en-US"/>
              </w:rPr>
              <w:t xml:space="preserve"> Incentivar l’exportació de maquinària.</w:t>
            </w:r>
          </w:p>
        </w:tc>
        <w:tc>
          <w:tcPr>
            <w:tcW w:w="2162"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Política exterior</w:t>
            </w:r>
          </w:p>
        </w:tc>
        <w:tc>
          <w:tcPr>
            <w:tcW w:w="2158"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Conjuntural</w:t>
            </w:r>
          </w:p>
        </w:tc>
      </w:tr>
      <w:tr>
        <w:trPr/>
        <w:tc>
          <w:tcPr>
            <w:tcW w:w="5216" w:type="dxa"/>
            <w:tcBorders/>
            <w:shd w:color="auto" w:fill="D9D9D9" w:themeFill="background1" w:themeFillShade="d9"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i/>
                <w:sz w:val="20"/>
                <w:szCs w:val="20"/>
                <w:lang w:val="ca-ES" w:eastAsia="en-US"/>
              </w:rPr>
              <w:t>e)</w:t>
            </w:r>
            <w:r>
              <w:rPr>
                <w:rFonts w:eastAsia="Calibri" w:cs="Calibri" w:eastAsiaTheme="minorHAnsi" w:ascii="Verdana" w:hAnsi="Verdana" w:cstheme="minorHAnsi"/>
                <w:sz w:val="20"/>
                <w:szCs w:val="20"/>
                <w:lang w:val="ca-ES" w:eastAsia="en-US"/>
              </w:rPr>
              <w:t xml:space="preserve"> Pujar el sou als funcionaris.</w:t>
            </w:r>
          </w:p>
        </w:tc>
        <w:tc>
          <w:tcPr>
            <w:tcW w:w="2162"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Política de rendes</w:t>
            </w:r>
          </w:p>
        </w:tc>
        <w:tc>
          <w:tcPr>
            <w:tcW w:w="2158"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Conjuntural</w:t>
            </w:r>
          </w:p>
        </w:tc>
      </w:tr>
      <w:tr>
        <w:trPr/>
        <w:tc>
          <w:tcPr>
            <w:tcW w:w="5216" w:type="dxa"/>
            <w:tcBorders/>
            <w:shd w:color="auto" w:fill="D9D9D9" w:themeFill="background1" w:themeFillShade="d9"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i/>
                <w:sz w:val="20"/>
                <w:szCs w:val="20"/>
                <w:lang w:val="ca-ES" w:eastAsia="en-US"/>
              </w:rPr>
              <w:t>f)</w:t>
            </w:r>
            <w:r>
              <w:rPr>
                <w:rFonts w:eastAsia="Calibri" w:cs="Calibri" w:eastAsiaTheme="minorHAnsi" w:ascii="Verdana" w:hAnsi="Verdana" w:cstheme="minorHAnsi"/>
                <w:sz w:val="20"/>
                <w:szCs w:val="20"/>
                <w:lang w:val="ca-ES" w:eastAsia="en-US"/>
              </w:rPr>
              <w:t xml:space="preserve"> Nacionalitzar les línies aèries.</w:t>
            </w:r>
          </w:p>
        </w:tc>
        <w:tc>
          <w:tcPr>
            <w:tcW w:w="2162"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Privatització d’empreses</w:t>
            </w:r>
          </w:p>
        </w:tc>
        <w:tc>
          <w:tcPr>
            <w:tcW w:w="2158"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Estructural</w:t>
            </w:r>
          </w:p>
        </w:tc>
      </w:tr>
      <w:tr>
        <w:trPr/>
        <w:tc>
          <w:tcPr>
            <w:tcW w:w="5216" w:type="dxa"/>
            <w:tcBorders/>
            <w:shd w:color="auto" w:fill="D9D9D9" w:themeFill="background1" w:themeFillShade="d9"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i/>
                <w:sz w:val="20"/>
                <w:szCs w:val="20"/>
                <w:lang w:val="ca-ES" w:eastAsia="en-US"/>
              </w:rPr>
              <w:t>g)</w:t>
            </w:r>
            <w:r>
              <w:rPr>
                <w:rFonts w:eastAsia="Calibri" w:cs="Calibri" w:eastAsiaTheme="minorHAnsi" w:ascii="Verdana" w:hAnsi="Verdana" w:cstheme="minorHAnsi"/>
                <w:sz w:val="20"/>
                <w:szCs w:val="20"/>
                <w:lang w:val="ca-ES" w:eastAsia="en-US"/>
              </w:rPr>
              <w:t xml:space="preserve"> Modificar l’IVA.</w:t>
            </w:r>
          </w:p>
        </w:tc>
        <w:tc>
          <w:tcPr>
            <w:tcW w:w="2162"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Política fiscal</w:t>
            </w:r>
          </w:p>
        </w:tc>
        <w:tc>
          <w:tcPr>
            <w:tcW w:w="2158"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Conjuntural</w:t>
            </w:r>
          </w:p>
        </w:tc>
      </w:tr>
      <w:tr>
        <w:trPr/>
        <w:tc>
          <w:tcPr>
            <w:tcW w:w="5216" w:type="dxa"/>
            <w:tcBorders/>
            <w:shd w:color="auto" w:fill="D9D9D9" w:themeFill="background1" w:themeFillShade="d9"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i/>
                <w:sz w:val="20"/>
                <w:szCs w:val="20"/>
                <w:lang w:val="ca-ES" w:eastAsia="en-US"/>
              </w:rPr>
              <w:t>h)</w:t>
            </w:r>
            <w:r>
              <w:rPr>
                <w:rFonts w:eastAsia="Calibri" w:cs="Calibri" w:eastAsiaTheme="minorHAnsi" w:ascii="Verdana" w:hAnsi="Verdana" w:cstheme="minorHAnsi"/>
                <w:sz w:val="20"/>
                <w:szCs w:val="20"/>
                <w:lang w:val="ca-ES" w:eastAsia="en-US"/>
              </w:rPr>
              <w:t xml:space="preserve"> Invertir en infraestructures a CCAA per sota d'un determinat nivell de renda</w:t>
            </w:r>
          </w:p>
        </w:tc>
        <w:tc>
          <w:tcPr>
            <w:tcW w:w="2162"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Política fiscal</w:t>
            </w:r>
          </w:p>
        </w:tc>
        <w:tc>
          <w:tcPr>
            <w:tcW w:w="2158"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Conjuntural</w:t>
            </w:r>
          </w:p>
        </w:tc>
      </w:tr>
    </w:tbl>
    <w:p>
      <w:pPr>
        <w:pStyle w:val="NoSpacing"/>
        <w:spacing w:before="0" w:after="120"/>
        <w:ind w:left="425" w:hanging="0"/>
        <w:jc w:val="both"/>
        <w:rPr>
          <w:rFonts w:ascii="Verdana" w:hAnsi="Verdana" w:cs="Calibri" w:cstheme="minorHAnsi"/>
          <w:lang w:val="ca-ES"/>
        </w:rPr>
      </w:pPr>
      <w:r>
        <w:rPr>
          <w:rFonts w:cs="Calibri" w:cstheme="minorHAnsi" w:ascii="Verdana" w:hAnsi="Verdana"/>
          <w:lang w:val="ca-ES"/>
        </w:rPr>
      </w:r>
    </w:p>
    <w:p>
      <w:pPr>
        <w:pStyle w:val="NoSpacing"/>
        <w:spacing w:before="0" w:after="120"/>
        <w:ind w:left="425" w:hanging="425"/>
        <w:jc w:val="both"/>
        <w:rPr>
          <w:rFonts w:ascii="Verdana" w:hAnsi="Verdana" w:eastAsia="Times New Roman" w:cs="Calibri" w:cstheme="minorHAnsi"/>
          <w:b/>
          <w:b/>
          <w:color w:val="000000"/>
          <w:lang w:val="ca-ES" w:eastAsia="es-ES"/>
        </w:rPr>
      </w:pPr>
      <w:r>
        <w:rPr>
          <w:rFonts w:cs="Calibri" w:ascii="Verdana" w:hAnsi="Verdana" w:cstheme="minorHAnsi"/>
          <w:b/>
          <w:lang w:val="ca-ES"/>
        </w:rPr>
        <w:t>22.</w:t>
        <w:tab/>
      </w:r>
      <w:r>
        <w:rPr>
          <w:rFonts w:eastAsia="Times New Roman" w:cs="Calibri" w:ascii="Verdana" w:hAnsi="Verdana" w:cstheme="minorHAnsi"/>
          <w:b/>
          <w:color w:val="000000"/>
          <w:lang w:val="ca-ES" w:eastAsia="es-ES"/>
        </w:rPr>
        <w:t>Com aconsegueixen els països millorar la productivitat?</w:t>
      </w:r>
    </w:p>
    <w:p>
      <w:pPr>
        <w:pStyle w:val="NoSpacing"/>
        <w:spacing w:before="0" w:after="120"/>
        <w:ind w:left="425" w:hanging="0"/>
        <w:jc w:val="both"/>
        <w:rPr>
          <w:rFonts w:ascii="Verdana" w:hAnsi="Verdana" w:cs="Calibri" w:cstheme="minorHAnsi"/>
          <w:b/>
          <w:b/>
          <w:lang w:val="ca-ES"/>
        </w:rPr>
      </w:pPr>
      <w:r>
        <w:rPr>
          <w:rFonts w:cs="Calibri" w:ascii="Verdana" w:hAnsi="Verdana" w:cstheme="minorHAnsi"/>
          <w:b/>
          <w:lang w:val="ca-ES"/>
        </w:rPr>
        <w:t>Solució:</w:t>
      </w:r>
    </w:p>
    <w:p>
      <w:pPr>
        <w:pStyle w:val="NoSpacing"/>
        <w:spacing w:before="0" w:after="120"/>
        <w:ind w:left="425" w:hanging="0"/>
        <w:jc w:val="both"/>
        <w:rPr>
          <w:rFonts w:ascii="Verdana" w:hAnsi="Verdana" w:cs="Calibri" w:cstheme="minorHAnsi"/>
          <w:lang w:val="ca-ES"/>
        </w:rPr>
      </w:pPr>
      <w:r>
        <w:rPr>
          <w:rFonts w:cs="Calibri" w:ascii="Verdana" w:hAnsi="Verdana" w:cstheme="minorHAnsi"/>
          <w:lang w:val="ca-ES"/>
        </w:rPr>
        <w:t>Com es va estudiar a la Unitat 2 a llarg termini els països tracten de créixer econòmicament, incrementant la seva productivitat o el nombre de factors.</w:t>
      </w:r>
    </w:p>
    <w:p>
      <w:pPr>
        <w:pStyle w:val="NoSpacing"/>
        <w:spacing w:before="0" w:after="120"/>
        <w:ind w:left="425" w:hanging="0"/>
        <w:jc w:val="both"/>
        <w:rPr>
          <w:rFonts w:ascii="Verdana" w:hAnsi="Verdana" w:cs="Calibri" w:cstheme="minorHAnsi"/>
          <w:lang w:val="ca-ES"/>
        </w:rPr>
      </w:pPr>
      <w:r>
        <w:rPr>
          <w:rFonts w:cs="Calibri" w:cstheme="minorHAnsi" w:ascii="Verdana" w:hAnsi="Verdana"/>
          <w:lang w:val="ca-ES"/>
        </w:rPr>
      </w:r>
    </w:p>
    <w:p>
      <w:pPr>
        <w:pStyle w:val="NoSpacing"/>
        <w:spacing w:before="0" w:after="120"/>
        <w:ind w:left="425" w:hanging="0"/>
        <w:jc w:val="both"/>
        <w:rPr>
          <w:rFonts w:ascii="Verdana" w:hAnsi="Verdana" w:cs="Calibri" w:cstheme="minorHAnsi"/>
          <w:lang w:val="ca-ES"/>
        </w:rPr>
      </w:pPr>
      <w:r>
        <w:rPr>
          <w:rFonts w:cs="Calibri" w:cstheme="minorHAnsi" w:ascii="Verdana" w:hAnsi="Verdana"/>
          <w:lang w:val="ca-ES"/>
        </w:rPr>
      </w:r>
    </w:p>
    <w:p>
      <w:pPr>
        <w:pStyle w:val="NoSpacing"/>
        <w:spacing w:before="0" w:after="120"/>
        <w:ind w:left="425" w:hanging="0"/>
        <w:jc w:val="both"/>
        <w:rPr>
          <w:rFonts w:ascii="Verdana" w:hAnsi="Verdana" w:cs="Calibri" w:cstheme="minorHAnsi"/>
          <w:lang w:val="ca-ES"/>
        </w:rPr>
      </w:pPr>
      <w:r>
        <w:rPr>
          <w:rFonts w:cs="Calibri" w:cstheme="minorHAnsi" w:ascii="Verdana" w:hAnsi="Verdana"/>
          <w:lang w:val="ca-ES"/>
        </w:rPr>
      </w:r>
    </w:p>
    <w:p>
      <w:pPr>
        <w:pStyle w:val="NoSpacing"/>
        <w:spacing w:before="0" w:after="120"/>
        <w:jc w:val="both"/>
        <w:rPr>
          <w:rFonts w:ascii="Verdana" w:hAnsi="Verdana" w:cs="Calibri" w:cstheme="minorHAnsi"/>
          <w:b/>
          <w:b/>
          <w:color w:val="0070C0"/>
          <w:w w:val="93"/>
          <w:sz w:val="24"/>
          <w:szCs w:val="24"/>
          <w:lang w:val="ca-ES"/>
        </w:rPr>
      </w:pPr>
      <w:r>
        <w:rPr>
          <w:rFonts w:cs="Calibri" w:ascii="Verdana" w:hAnsi="Verdana" w:cstheme="minorHAnsi"/>
          <w:b/>
          <w:color w:val="0070C0"/>
          <w:w w:val="93"/>
          <w:sz w:val="24"/>
          <w:szCs w:val="24"/>
          <w:lang w:val="ca-ES"/>
        </w:rPr>
        <w:t>La perspectiva macroeconòmica.</w:t>
      </w:r>
    </w:p>
    <w:p>
      <w:pPr>
        <w:pStyle w:val="NoSpacing"/>
        <w:spacing w:before="0" w:after="120"/>
        <w:ind w:left="425" w:hanging="0"/>
        <w:jc w:val="both"/>
        <w:rPr>
          <w:rFonts w:ascii="Verdana" w:hAnsi="Verdana" w:cs="Calibri" w:cstheme="minorHAnsi"/>
          <w:b/>
          <w:b/>
          <w:color w:val="0070C0"/>
          <w:w w:val="93"/>
          <w:lang w:val="ca-ES"/>
        </w:rPr>
      </w:pPr>
      <w:r>
        <w:rPr>
          <w:rFonts w:cs="Calibri" w:cstheme="minorHAnsi" w:ascii="Verdana" w:hAnsi="Verdana"/>
          <w:b/>
          <w:color w:val="0070C0"/>
          <w:w w:val="93"/>
          <w:lang w:val="ca-ES"/>
        </w:rPr>
      </w:r>
    </w:p>
    <w:p>
      <w:pPr>
        <w:pStyle w:val="Normal"/>
        <w:spacing w:before="0" w:after="0"/>
        <w:ind w:left="425" w:hanging="425"/>
        <w:jc w:val="left"/>
        <w:rPr>
          <w:rFonts w:ascii="Verdana" w:hAnsi="Verdana" w:cs="Calibri" w:cstheme="minorHAnsi"/>
          <w:b/>
          <w:b/>
          <w:color w:val="000000"/>
          <w:sz w:val="22"/>
          <w:lang w:val="ca-ES"/>
        </w:rPr>
      </w:pPr>
      <w:r>
        <w:rPr>
          <w:rFonts w:cs="Calibri" w:ascii="Verdana" w:hAnsi="Verdana" w:cstheme="minorHAnsi"/>
          <w:b/>
          <w:lang w:val="ca-ES"/>
        </w:rPr>
        <w:t>23.</w:t>
        <w:tab/>
      </w:r>
      <w:r>
        <w:rPr>
          <w:rFonts w:cs="Calibri" w:ascii="Verdana" w:hAnsi="Verdana" w:cstheme="minorHAnsi"/>
          <w:b/>
          <w:color w:val="000000"/>
          <w:sz w:val="22"/>
          <w:lang w:val="ca-ES"/>
        </w:rPr>
        <w:t>Quines són les variables i els indicadors econòmics que mesuren l’evolució de l’economia?</w:t>
      </w:r>
    </w:p>
    <w:p>
      <w:pPr>
        <w:pStyle w:val="NoSpacing"/>
        <w:spacing w:before="0" w:after="120"/>
        <w:ind w:left="425" w:hanging="0"/>
        <w:jc w:val="both"/>
        <w:rPr>
          <w:rFonts w:ascii="Verdana" w:hAnsi="Verdana" w:cs="Calibri" w:cstheme="minorHAnsi"/>
          <w:b/>
          <w:b/>
          <w:lang w:val="ca-ES"/>
        </w:rPr>
      </w:pPr>
      <w:r>
        <w:rPr>
          <w:rFonts w:cs="Calibri" w:ascii="Verdana" w:hAnsi="Verdana" w:cstheme="minorHAnsi"/>
          <w:b/>
          <w:lang w:val="ca-ES"/>
        </w:rPr>
        <w:t>Solució:</w:t>
      </w:r>
    </w:p>
    <w:p>
      <w:pPr>
        <w:pStyle w:val="NoSpacing"/>
        <w:spacing w:before="0" w:after="120"/>
        <w:ind w:left="425" w:hanging="0"/>
        <w:jc w:val="both"/>
        <w:rPr>
          <w:rFonts w:ascii="Verdana" w:hAnsi="Verdana" w:cs="Calibri" w:cstheme="minorHAnsi"/>
          <w:lang w:val="ca-ES"/>
        </w:rPr>
      </w:pPr>
      <w:r>
        <w:rPr>
          <w:rFonts w:cs="Calibri" w:ascii="Verdana" w:hAnsi="Verdana" w:cstheme="minorHAnsi"/>
          <w:lang w:val="ca-ES"/>
        </w:rPr>
        <w:t>Veure figura 7.5 de la unitat.</w:t>
      </w:r>
    </w:p>
    <w:p>
      <w:pPr>
        <w:pStyle w:val="NoSpacing"/>
        <w:spacing w:before="0" w:after="120"/>
        <w:ind w:left="425" w:hanging="0"/>
        <w:jc w:val="both"/>
        <w:rPr>
          <w:rFonts w:ascii="Verdana" w:hAnsi="Verdana" w:cs="Calibri" w:cstheme="minorHAnsi"/>
          <w:lang w:val="ca-ES"/>
        </w:rPr>
      </w:pPr>
      <w:r>
        <w:rPr/>
        <w:drawing>
          <wp:inline distT="0" distB="0" distL="0" distR="0">
            <wp:extent cx="2256790" cy="3484880"/>
            <wp:effectExtent l="0" t="0" r="0" b="0"/>
            <wp:docPr id="52" name="Imagen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9" descr=""/>
                    <pic:cNvPicPr>
                      <a:picLocks noChangeAspect="1" noChangeArrowheads="1"/>
                    </pic:cNvPicPr>
                  </pic:nvPicPr>
                  <pic:blipFill>
                    <a:blip r:embed="rId25"/>
                    <a:stretch>
                      <a:fillRect/>
                    </a:stretch>
                  </pic:blipFill>
                  <pic:spPr bwMode="auto">
                    <a:xfrm>
                      <a:off x="0" y="0"/>
                      <a:ext cx="2256790" cy="3484880"/>
                    </a:xfrm>
                    <a:prstGeom prst="rect">
                      <a:avLst/>
                    </a:prstGeom>
                  </pic:spPr>
                </pic:pic>
              </a:graphicData>
            </a:graphic>
          </wp:inline>
        </w:drawing>
      </w:r>
    </w:p>
    <w:p>
      <w:pPr>
        <w:pStyle w:val="NoSpacing"/>
        <w:spacing w:before="0" w:after="120"/>
        <w:ind w:left="425" w:hanging="0"/>
        <w:jc w:val="both"/>
        <w:rPr>
          <w:rFonts w:ascii="Verdana" w:hAnsi="Verdana" w:cs="Calibri" w:cstheme="minorHAnsi"/>
          <w:lang w:val="ca-ES"/>
        </w:rPr>
      </w:pPr>
      <w:r>
        <w:rPr>
          <w:rFonts w:cs="Calibri" w:cstheme="minorHAnsi" w:ascii="Verdana" w:hAnsi="Verdana"/>
          <w:lang w:val="ca-ES"/>
        </w:rPr>
      </w:r>
    </w:p>
    <w:p>
      <w:pPr>
        <w:pStyle w:val="Normal"/>
        <w:spacing w:before="0" w:after="0"/>
        <w:ind w:left="425" w:hanging="425"/>
        <w:jc w:val="left"/>
        <w:rPr>
          <w:rFonts w:ascii="Verdana" w:hAnsi="Verdana" w:cs="Calibri" w:cstheme="minorHAnsi"/>
          <w:b/>
          <w:b/>
          <w:color w:val="000000"/>
          <w:sz w:val="22"/>
          <w:lang w:val="ca-ES"/>
        </w:rPr>
      </w:pPr>
      <w:r>
        <w:rPr>
          <w:rFonts w:cs="Calibri" w:ascii="Verdana" w:hAnsi="Verdana" w:cstheme="minorHAnsi"/>
          <w:b/>
          <w:color w:val="000000"/>
          <w:sz w:val="22"/>
          <w:lang w:val="ca-ES"/>
        </w:rPr>
        <w:t>24.</w:t>
        <w:tab/>
        <w:t>Relacioneu els titulars següents, extrets de la prensa econòmica, amb les variables macroeconòmiques i indicadors estudiats al llarg d’aquesta unitat.</w:t>
      </w:r>
    </w:p>
    <w:p>
      <w:pPr>
        <w:pStyle w:val="NoSpacing"/>
        <w:spacing w:before="0" w:after="120"/>
        <w:ind w:left="425" w:hanging="0"/>
        <w:jc w:val="both"/>
        <w:rPr>
          <w:rFonts w:ascii="Verdana" w:hAnsi="Verdana" w:cs="Calibri" w:cstheme="minorHAnsi"/>
          <w:b/>
          <w:b/>
          <w:lang w:val="ca-ES"/>
        </w:rPr>
      </w:pPr>
      <w:r>
        <w:rPr>
          <w:rFonts w:cs="Calibri" w:ascii="Verdana" w:hAnsi="Verdana" w:cstheme="minorHAnsi"/>
          <w:b/>
          <w:i/>
          <w:lang w:val="ca-ES"/>
        </w:rPr>
        <w:t>a)</w:t>
      </w:r>
      <w:r>
        <w:rPr>
          <w:rFonts w:cs="Calibri" w:ascii="Verdana" w:hAnsi="Verdana" w:cstheme="minorHAnsi"/>
          <w:b/>
          <w:lang w:val="ca-ES"/>
        </w:rPr>
        <w:t xml:space="preserve"> «El país surt de la crisi.»</w:t>
      </w:r>
    </w:p>
    <w:p>
      <w:pPr>
        <w:pStyle w:val="NoSpacing"/>
        <w:spacing w:before="0" w:after="120"/>
        <w:ind w:left="425" w:hanging="0"/>
        <w:jc w:val="both"/>
        <w:rPr>
          <w:rFonts w:ascii="Verdana" w:hAnsi="Verdana" w:cs="Calibri" w:cstheme="minorHAnsi"/>
          <w:b/>
          <w:b/>
          <w:lang w:val="ca-ES"/>
        </w:rPr>
      </w:pPr>
      <w:r>
        <w:rPr>
          <w:rFonts w:cs="Calibri" w:ascii="Verdana" w:hAnsi="Verdana" w:cstheme="minorHAnsi"/>
          <w:b/>
          <w:i/>
          <w:lang w:val="ca-ES"/>
        </w:rPr>
        <w:t>b)</w:t>
      </w:r>
      <w:r>
        <w:rPr>
          <w:rFonts w:cs="Calibri" w:ascii="Verdana" w:hAnsi="Verdana" w:cstheme="minorHAnsi"/>
          <w:b/>
          <w:lang w:val="ca-ES"/>
        </w:rPr>
        <w:t xml:space="preserve"> «Les hipoteques pugen al febrer.»</w:t>
      </w:r>
    </w:p>
    <w:p>
      <w:pPr>
        <w:pStyle w:val="NoSpacing"/>
        <w:spacing w:before="0" w:after="120"/>
        <w:ind w:left="425" w:hanging="0"/>
        <w:jc w:val="both"/>
        <w:rPr>
          <w:rFonts w:ascii="Verdana" w:hAnsi="Verdana" w:cs="Calibri" w:cstheme="minorHAnsi"/>
          <w:b/>
          <w:b/>
          <w:lang w:val="ca-ES"/>
        </w:rPr>
      </w:pPr>
      <w:r>
        <w:rPr>
          <w:rFonts w:cs="Calibri" w:ascii="Verdana" w:hAnsi="Verdana" w:cstheme="minorHAnsi"/>
          <w:b/>
          <w:i/>
          <w:lang w:val="ca-ES"/>
        </w:rPr>
        <w:t>c)</w:t>
      </w:r>
      <w:r>
        <w:rPr>
          <w:rFonts w:cs="Calibri" w:ascii="Verdana" w:hAnsi="Verdana" w:cstheme="minorHAnsi"/>
          <w:b/>
          <w:lang w:val="ca-ES"/>
        </w:rPr>
        <w:t xml:space="preserve"> «Sortir a sopar és, més car que fa un any.»</w:t>
      </w:r>
    </w:p>
    <w:p>
      <w:pPr>
        <w:pStyle w:val="NoSpacing"/>
        <w:spacing w:before="0" w:after="120"/>
        <w:ind w:left="425" w:hanging="0"/>
        <w:jc w:val="both"/>
        <w:rPr>
          <w:rFonts w:ascii="Verdana" w:hAnsi="Verdana" w:cs="Calibri" w:cstheme="minorHAnsi"/>
          <w:b/>
          <w:b/>
          <w:lang w:val="ca-ES"/>
        </w:rPr>
      </w:pPr>
      <w:r>
        <w:rPr>
          <w:rFonts w:cs="Calibri" w:ascii="Verdana" w:hAnsi="Verdana" w:cstheme="minorHAnsi"/>
          <w:b/>
          <w:i/>
          <w:lang w:val="ca-ES"/>
        </w:rPr>
        <w:t>d)</w:t>
      </w:r>
      <w:r>
        <w:rPr>
          <w:rFonts w:cs="Calibri" w:ascii="Verdana" w:hAnsi="Verdana" w:cstheme="minorHAnsi"/>
          <w:b/>
          <w:lang w:val="ca-ES"/>
        </w:rPr>
        <w:t xml:space="preserve"> «Descendeix l’atur juvenil.»</w:t>
      </w:r>
    </w:p>
    <w:p>
      <w:pPr>
        <w:pStyle w:val="NoSpacing"/>
        <w:spacing w:before="0" w:after="120"/>
        <w:ind w:left="425" w:hanging="0"/>
        <w:jc w:val="both"/>
        <w:rPr>
          <w:rFonts w:ascii="Verdana" w:hAnsi="Verdana" w:cs="Calibri" w:cstheme="minorHAnsi"/>
          <w:b/>
          <w:b/>
          <w:lang w:val="ca-ES"/>
        </w:rPr>
      </w:pPr>
      <w:r>
        <w:rPr>
          <w:rFonts w:cs="Calibri" w:ascii="Verdana" w:hAnsi="Verdana" w:cstheme="minorHAnsi"/>
          <w:b/>
          <w:lang w:val="ca-ES"/>
        </w:rPr>
        <w:t>Solució:</w:t>
      </w:r>
    </w:p>
    <w:p>
      <w:pPr>
        <w:pStyle w:val="NoSpacing"/>
        <w:spacing w:before="0" w:after="120"/>
        <w:ind w:left="425" w:hanging="0"/>
        <w:jc w:val="both"/>
        <w:rPr>
          <w:rFonts w:ascii="Verdana" w:hAnsi="Verdana" w:cs="Calibri" w:cstheme="minorHAnsi"/>
          <w:lang w:val="ca-ES"/>
        </w:rPr>
      </w:pPr>
      <w:r>
        <w:rPr>
          <w:rFonts w:cs="Calibri" w:ascii="Verdana" w:hAnsi="Verdana" w:cstheme="minorHAnsi"/>
          <w:lang w:val="ca-ES"/>
        </w:rPr>
        <w:t>Les respostes per part de l’alumnat seran vàlides sempre que les argumenti degudament. En tot cas i a nivell orientatiu:</w:t>
      </w:r>
    </w:p>
    <w:tbl>
      <w:tblPr>
        <w:tblStyle w:val="Tablaconcuadrcula"/>
        <w:tblW w:w="6799" w:type="dxa"/>
        <w:jc w:val="center"/>
        <w:tblInd w:w="0" w:type="dxa"/>
        <w:tblCellMar>
          <w:top w:w="0" w:type="dxa"/>
          <w:left w:w="108" w:type="dxa"/>
          <w:bottom w:w="0" w:type="dxa"/>
          <w:right w:w="108" w:type="dxa"/>
        </w:tblCellMar>
        <w:tblLook w:firstRow="1" w:noVBand="1" w:lastRow="0" w:firstColumn="1" w:lastColumn="0" w:noHBand="0" w:val="04a0"/>
      </w:tblPr>
      <w:tblGrid>
        <w:gridCol w:w="489"/>
        <w:gridCol w:w="2835"/>
        <w:gridCol w:w="3475"/>
      </w:tblGrid>
      <w:tr>
        <w:trPr/>
        <w:tc>
          <w:tcPr>
            <w:tcW w:w="489" w:type="dxa"/>
            <w:tcBorders/>
            <w:shd w:fill="auto" w:val="clear"/>
          </w:tcPr>
          <w:p>
            <w:pPr>
              <w:pStyle w:val="NoSpacing"/>
              <w:spacing w:before="0" w:after="120"/>
              <w:jc w:val="both"/>
              <w:rPr>
                <w:rFonts w:ascii="Verdana" w:hAnsi="Verdana" w:eastAsia="Calibri" w:cs="Calibri" w:cstheme="minorHAnsi"/>
                <w:b/>
                <w:b/>
                <w:sz w:val="18"/>
                <w:szCs w:val="18"/>
                <w:lang w:val="ca-ES" w:eastAsia="en-US"/>
              </w:rPr>
            </w:pPr>
            <w:r>
              <w:rPr>
                <w:rFonts w:eastAsia="Calibri" w:cs="Calibri" w:cstheme="minorHAnsi" w:ascii="Verdana" w:hAnsi="Verdana"/>
                <w:b/>
                <w:sz w:val="18"/>
                <w:szCs w:val="18"/>
                <w:lang w:val="ca-ES" w:eastAsia="en-US"/>
              </w:rPr>
            </w:r>
          </w:p>
        </w:tc>
        <w:tc>
          <w:tcPr>
            <w:tcW w:w="2835" w:type="dxa"/>
            <w:tcBorders/>
            <w:shd w:color="auto" w:fill="D9D9D9" w:themeFill="background1" w:themeFillShade="d9" w:val="clear"/>
          </w:tcPr>
          <w:p>
            <w:pPr>
              <w:pStyle w:val="NoSpacing"/>
              <w:spacing w:before="0" w:after="120"/>
              <w:jc w:val="center"/>
              <w:rPr>
                <w:rFonts w:ascii="Verdana" w:hAnsi="Verdana" w:cs="Calibri" w:cstheme="minorHAnsi"/>
                <w:b/>
                <w:b/>
                <w:sz w:val="18"/>
                <w:szCs w:val="18"/>
                <w:lang w:val="ca-ES"/>
              </w:rPr>
            </w:pPr>
            <w:r>
              <w:rPr>
                <w:rFonts w:eastAsia="Calibri" w:cs="Calibri" w:eastAsiaTheme="minorHAnsi" w:ascii="Verdana" w:hAnsi="Verdana" w:cstheme="minorHAnsi"/>
                <w:b/>
                <w:sz w:val="18"/>
                <w:szCs w:val="18"/>
                <w:lang w:val="ca-ES" w:eastAsia="en-US"/>
              </w:rPr>
              <w:t>Variable</w:t>
            </w:r>
          </w:p>
        </w:tc>
        <w:tc>
          <w:tcPr>
            <w:tcW w:w="3475" w:type="dxa"/>
            <w:tcBorders/>
            <w:shd w:color="auto" w:fill="D9D9D9" w:themeFill="background1" w:themeFillShade="d9" w:val="clear"/>
          </w:tcPr>
          <w:p>
            <w:pPr>
              <w:pStyle w:val="NoSpacing"/>
              <w:spacing w:before="0" w:after="120"/>
              <w:jc w:val="center"/>
              <w:rPr>
                <w:rFonts w:ascii="Verdana" w:hAnsi="Verdana" w:cs="Calibri" w:cstheme="minorHAnsi"/>
                <w:b/>
                <w:b/>
                <w:sz w:val="18"/>
                <w:szCs w:val="18"/>
                <w:lang w:val="ca-ES"/>
              </w:rPr>
            </w:pPr>
            <w:r>
              <w:rPr>
                <w:rFonts w:eastAsia="Calibri" w:cs="Calibri" w:eastAsiaTheme="minorHAnsi" w:ascii="Verdana" w:hAnsi="Verdana" w:cstheme="minorHAnsi"/>
                <w:b/>
                <w:sz w:val="18"/>
                <w:szCs w:val="18"/>
                <w:lang w:val="ca-ES" w:eastAsia="en-US"/>
              </w:rPr>
              <w:t>Indicador</w:t>
            </w:r>
          </w:p>
        </w:tc>
      </w:tr>
      <w:tr>
        <w:trPr/>
        <w:tc>
          <w:tcPr>
            <w:tcW w:w="489" w:type="dxa"/>
            <w:tcBorders/>
            <w:shd w:fill="auto" w:val="clear"/>
          </w:tcPr>
          <w:p>
            <w:pPr>
              <w:pStyle w:val="NoSpacing"/>
              <w:spacing w:before="0" w:after="120"/>
              <w:jc w:val="both"/>
              <w:rPr>
                <w:rFonts w:ascii="Verdana" w:hAnsi="Verdana" w:cs="Calibri" w:cstheme="minorHAnsi"/>
                <w:b/>
                <w:b/>
                <w:i/>
                <w:i/>
                <w:sz w:val="18"/>
                <w:szCs w:val="18"/>
                <w:lang w:val="ca-ES"/>
              </w:rPr>
            </w:pPr>
            <w:r>
              <w:rPr>
                <w:rFonts w:eastAsia="Calibri" w:cs="Calibri" w:eastAsiaTheme="minorHAnsi" w:ascii="Verdana" w:hAnsi="Verdana" w:cstheme="minorHAnsi"/>
                <w:b/>
                <w:i/>
                <w:sz w:val="18"/>
                <w:szCs w:val="18"/>
                <w:lang w:val="ca-ES" w:eastAsia="en-US"/>
              </w:rPr>
              <w:t>a)</w:t>
            </w:r>
          </w:p>
        </w:tc>
        <w:tc>
          <w:tcPr>
            <w:tcW w:w="2835" w:type="dxa"/>
            <w:tcBorders/>
            <w:shd w:fill="auto" w:val="clear"/>
          </w:tcPr>
          <w:p>
            <w:pPr>
              <w:pStyle w:val="NoSpacing"/>
              <w:spacing w:before="0" w:after="120"/>
              <w:jc w:val="both"/>
              <w:rPr>
                <w:rFonts w:ascii="Verdana" w:hAnsi="Verdana" w:cs="Calibri" w:cstheme="minorHAnsi"/>
                <w:sz w:val="18"/>
                <w:szCs w:val="18"/>
                <w:lang w:val="ca-ES"/>
              </w:rPr>
            </w:pPr>
            <w:r>
              <w:rPr>
                <w:rFonts w:eastAsia="Calibri" w:cs="Calibri" w:eastAsiaTheme="minorHAnsi" w:ascii="Verdana" w:hAnsi="Verdana" w:cstheme="minorHAnsi"/>
                <w:sz w:val="18"/>
                <w:szCs w:val="18"/>
                <w:lang w:val="ca-ES" w:eastAsia="en-US"/>
              </w:rPr>
              <w:t>Producció</w:t>
            </w:r>
          </w:p>
        </w:tc>
        <w:tc>
          <w:tcPr>
            <w:tcW w:w="3475" w:type="dxa"/>
            <w:tcBorders/>
            <w:shd w:fill="auto" w:val="clear"/>
          </w:tcPr>
          <w:p>
            <w:pPr>
              <w:pStyle w:val="NoSpacing"/>
              <w:spacing w:before="0" w:after="120"/>
              <w:jc w:val="both"/>
              <w:rPr>
                <w:rFonts w:ascii="Verdana" w:hAnsi="Verdana" w:cs="Calibri" w:cstheme="minorHAnsi"/>
                <w:sz w:val="18"/>
                <w:szCs w:val="18"/>
                <w:lang w:val="ca-ES"/>
              </w:rPr>
            </w:pPr>
            <w:r>
              <w:rPr>
                <w:rFonts w:eastAsia="Calibri" w:cs="Calibri" w:eastAsiaTheme="minorHAnsi" w:ascii="Verdana" w:hAnsi="Verdana" w:cstheme="minorHAnsi"/>
                <w:sz w:val="18"/>
                <w:szCs w:val="18"/>
                <w:lang w:val="ca-ES" w:eastAsia="en-US"/>
              </w:rPr>
              <w:t>PIB</w:t>
            </w:r>
          </w:p>
        </w:tc>
      </w:tr>
      <w:tr>
        <w:trPr/>
        <w:tc>
          <w:tcPr>
            <w:tcW w:w="489" w:type="dxa"/>
            <w:tcBorders/>
            <w:shd w:fill="auto" w:val="clear"/>
          </w:tcPr>
          <w:p>
            <w:pPr>
              <w:pStyle w:val="NoSpacing"/>
              <w:spacing w:before="0" w:after="120"/>
              <w:jc w:val="both"/>
              <w:rPr>
                <w:rFonts w:ascii="Verdana" w:hAnsi="Verdana" w:cs="Calibri" w:cstheme="minorHAnsi"/>
                <w:b/>
                <w:b/>
                <w:i/>
                <w:i/>
                <w:sz w:val="18"/>
                <w:szCs w:val="18"/>
                <w:lang w:val="ca-ES"/>
              </w:rPr>
            </w:pPr>
            <w:r>
              <w:rPr>
                <w:rFonts w:eastAsia="Calibri" w:cs="Calibri" w:eastAsiaTheme="minorHAnsi" w:ascii="Verdana" w:hAnsi="Verdana" w:cstheme="minorHAnsi"/>
                <w:b/>
                <w:i/>
                <w:sz w:val="18"/>
                <w:szCs w:val="18"/>
                <w:lang w:val="ca-ES" w:eastAsia="en-US"/>
              </w:rPr>
              <w:t>b)</w:t>
            </w:r>
          </w:p>
        </w:tc>
        <w:tc>
          <w:tcPr>
            <w:tcW w:w="2835" w:type="dxa"/>
            <w:tcBorders/>
            <w:shd w:fill="auto" w:val="clear"/>
          </w:tcPr>
          <w:p>
            <w:pPr>
              <w:pStyle w:val="NoSpacing"/>
              <w:spacing w:before="0" w:after="120"/>
              <w:jc w:val="both"/>
              <w:rPr>
                <w:rFonts w:ascii="Verdana" w:hAnsi="Verdana" w:cs="Calibri" w:cstheme="minorHAnsi"/>
                <w:sz w:val="18"/>
                <w:szCs w:val="18"/>
                <w:lang w:val="ca-ES"/>
              </w:rPr>
            </w:pPr>
            <w:r>
              <w:rPr>
                <w:rFonts w:eastAsia="Calibri" w:cs="Calibri" w:eastAsiaTheme="minorHAnsi" w:ascii="Verdana" w:hAnsi="Verdana" w:cstheme="minorHAnsi"/>
                <w:sz w:val="18"/>
                <w:szCs w:val="18"/>
                <w:lang w:val="ca-ES" w:eastAsia="en-US"/>
              </w:rPr>
              <w:t>Preu del diner</w:t>
            </w:r>
          </w:p>
        </w:tc>
        <w:tc>
          <w:tcPr>
            <w:tcW w:w="3475" w:type="dxa"/>
            <w:tcBorders/>
            <w:shd w:fill="auto" w:val="clear"/>
          </w:tcPr>
          <w:p>
            <w:pPr>
              <w:pStyle w:val="NoSpacing"/>
              <w:spacing w:before="0" w:after="120"/>
              <w:jc w:val="both"/>
              <w:rPr>
                <w:rFonts w:ascii="Verdana" w:hAnsi="Verdana" w:cs="Calibri" w:cstheme="minorHAnsi"/>
                <w:sz w:val="18"/>
                <w:szCs w:val="18"/>
                <w:lang w:val="ca-ES"/>
              </w:rPr>
            </w:pPr>
            <w:r>
              <w:rPr>
                <w:rFonts w:eastAsia="Calibri" w:cs="Calibri" w:eastAsiaTheme="minorHAnsi" w:ascii="Verdana" w:hAnsi="Verdana" w:cstheme="minorHAnsi"/>
                <w:sz w:val="18"/>
                <w:szCs w:val="18"/>
                <w:lang w:val="ca-ES" w:eastAsia="en-US"/>
              </w:rPr>
              <w:t>Tipus d’interès</w:t>
            </w:r>
          </w:p>
        </w:tc>
      </w:tr>
      <w:tr>
        <w:trPr/>
        <w:tc>
          <w:tcPr>
            <w:tcW w:w="489" w:type="dxa"/>
            <w:tcBorders/>
            <w:shd w:fill="auto" w:val="clear"/>
          </w:tcPr>
          <w:p>
            <w:pPr>
              <w:pStyle w:val="NoSpacing"/>
              <w:spacing w:before="0" w:after="120"/>
              <w:jc w:val="both"/>
              <w:rPr>
                <w:rFonts w:ascii="Verdana" w:hAnsi="Verdana" w:cs="Calibri" w:cstheme="minorHAnsi"/>
                <w:b/>
                <w:b/>
                <w:i/>
                <w:i/>
                <w:sz w:val="18"/>
                <w:szCs w:val="18"/>
                <w:lang w:val="ca-ES"/>
              </w:rPr>
            </w:pPr>
            <w:r>
              <w:rPr>
                <w:rFonts w:eastAsia="Calibri" w:cs="Calibri" w:eastAsiaTheme="minorHAnsi" w:ascii="Verdana" w:hAnsi="Verdana" w:cstheme="minorHAnsi"/>
                <w:b/>
                <w:i/>
                <w:sz w:val="18"/>
                <w:szCs w:val="18"/>
                <w:lang w:val="ca-ES" w:eastAsia="en-US"/>
              </w:rPr>
              <w:t>c)</w:t>
            </w:r>
          </w:p>
        </w:tc>
        <w:tc>
          <w:tcPr>
            <w:tcW w:w="2835" w:type="dxa"/>
            <w:tcBorders/>
            <w:shd w:fill="auto" w:val="clear"/>
          </w:tcPr>
          <w:p>
            <w:pPr>
              <w:pStyle w:val="NoSpacing"/>
              <w:spacing w:before="0" w:after="120"/>
              <w:jc w:val="both"/>
              <w:rPr>
                <w:rFonts w:ascii="Verdana" w:hAnsi="Verdana" w:cs="Calibri" w:cstheme="minorHAnsi"/>
                <w:sz w:val="18"/>
                <w:szCs w:val="18"/>
                <w:lang w:val="ca-ES"/>
              </w:rPr>
            </w:pPr>
            <w:r>
              <w:rPr>
                <w:rFonts w:eastAsia="Calibri" w:cs="Calibri" w:eastAsiaTheme="minorHAnsi" w:ascii="Verdana" w:hAnsi="Verdana" w:cstheme="minorHAnsi"/>
                <w:sz w:val="18"/>
                <w:szCs w:val="18"/>
                <w:lang w:val="ca-ES" w:eastAsia="en-US"/>
              </w:rPr>
              <w:t>Preus (cistella compra)</w:t>
            </w:r>
          </w:p>
        </w:tc>
        <w:tc>
          <w:tcPr>
            <w:tcW w:w="3475" w:type="dxa"/>
            <w:tcBorders/>
            <w:shd w:fill="auto" w:val="clear"/>
          </w:tcPr>
          <w:p>
            <w:pPr>
              <w:pStyle w:val="NoSpacing"/>
              <w:spacing w:before="0" w:after="120"/>
              <w:jc w:val="both"/>
              <w:rPr>
                <w:rFonts w:ascii="Verdana" w:hAnsi="Verdana" w:cs="Calibri" w:cstheme="minorHAnsi"/>
                <w:sz w:val="18"/>
                <w:szCs w:val="18"/>
                <w:lang w:val="ca-ES"/>
              </w:rPr>
            </w:pPr>
            <w:r>
              <w:rPr>
                <w:rFonts w:eastAsia="Calibri" w:cs="Calibri" w:eastAsiaTheme="minorHAnsi" w:ascii="Verdana" w:hAnsi="Verdana" w:cstheme="minorHAnsi"/>
                <w:sz w:val="18"/>
                <w:szCs w:val="18"/>
                <w:lang w:val="ca-ES" w:eastAsia="en-US"/>
              </w:rPr>
              <w:t>IPC</w:t>
            </w:r>
          </w:p>
        </w:tc>
      </w:tr>
      <w:tr>
        <w:trPr/>
        <w:tc>
          <w:tcPr>
            <w:tcW w:w="489" w:type="dxa"/>
            <w:tcBorders/>
            <w:shd w:fill="auto" w:val="clear"/>
          </w:tcPr>
          <w:p>
            <w:pPr>
              <w:pStyle w:val="NoSpacing"/>
              <w:spacing w:before="0" w:after="120"/>
              <w:jc w:val="both"/>
              <w:rPr>
                <w:rFonts w:ascii="Verdana" w:hAnsi="Verdana" w:cs="Calibri" w:cstheme="minorHAnsi"/>
                <w:b/>
                <w:b/>
                <w:i/>
                <w:i/>
                <w:sz w:val="18"/>
                <w:szCs w:val="18"/>
                <w:lang w:val="ca-ES"/>
              </w:rPr>
            </w:pPr>
            <w:r>
              <w:rPr>
                <w:rFonts w:eastAsia="Calibri" w:cs="Calibri" w:eastAsiaTheme="minorHAnsi" w:ascii="Verdana" w:hAnsi="Verdana" w:cstheme="minorHAnsi"/>
                <w:b/>
                <w:i/>
                <w:sz w:val="18"/>
                <w:szCs w:val="18"/>
                <w:lang w:val="ca-ES" w:eastAsia="en-US"/>
              </w:rPr>
              <w:t>d)</w:t>
            </w:r>
          </w:p>
        </w:tc>
        <w:tc>
          <w:tcPr>
            <w:tcW w:w="2835" w:type="dxa"/>
            <w:tcBorders/>
            <w:shd w:fill="auto" w:val="clear"/>
          </w:tcPr>
          <w:p>
            <w:pPr>
              <w:pStyle w:val="NoSpacing"/>
              <w:spacing w:before="0" w:after="120"/>
              <w:jc w:val="both"/>
              <w:rPr>
                <w:rFonts w:ascii="Verdana" w:hAnsi="Verdana" w:cs="Calibri" w:cstheme="minorHAnsi"/>
                <w:sz w:val="18"/>
                <w:szCs w:val="18"/>
                <w:lang w:val="ca-ES"/>
              </w:rPr>
            </w:pPr>
            <w:r>
              <w:rPr>
                <w:rFonts w:eastAsia="Calibri" w:cs="Calibri" w:eastAsiaTheme="minorHAnsi" w:ascii="Verdana" w:hAnsi="Verdana" w:cstheme="minorHAnsi"/>
                <w:sz w:val="18"/>
                <w:szCs w:val="18"/>
                <w:lang w:val="ca-ES" w:eastAsia="en-US"/>
              </w:rPr>
              <w:t>Ocupació</w:t>
            </w:r>
          </w:p>
        </w:tc>
        <w:tc>
          <w:tcPr>
            <w:tcW w:w="3475" w:type="dxa"/>
            <w:tcBorders/>
            <w:shd w:fill="auto" w:val="clear"/>
          </w:tcPr>
          <w:p>
            <w:pPr>
              <w:pStyle w:val="NoSpacing"/>
              <w:spacing w:before="0" w:after="120"/>
              <w:jc w:val="both"/>
              <w:rPr>
                <w:rFonts w:ascii="Verdana" w:hAnsi="Verdana" w:cs="Calibri" w:cstheme="minorHAnsi"/>
                <w:sz w:val="18"/>
                <w:szCs w:val="18"/>
                <w:lang w:val="ca-ES"/>
              </w:rPr>
            </w:pPr>
            <w:r>
              <w:rPr>
                <w:rFonts w:eastAsia="Calibri" w:cs="Calibri" w:eastAsiaTheme="minorHAnsi" w:ascii="Verdana" w:hAnsi="Verdana" w:cstheme="minorHAnsi"/>
                <w:sz w:val="18"/>
                <w:szCs w:val="18"/>
                <w:lang w:val="ca-ES" w:eastAsia="en-US"/>
              </w:rPr>
              <w:t>Taxes d’activitat, atur i ocupació</w:t>
            </w:r>
          </w:p>
        </w:tc>
      </w:tr>
    </w:tbl>
    <w:p>
      <w:pPr>
        <w:pStyle w:val="NoSpacing"/>
        <w:spacing w:before="0" w:after="120"/>
        <w:ind w:left="425" w:hanging="0"/>
        <w:jc w:val="both"/>
        <w:rPr>
          <w:rFonts w:ascii="Verdana" w:hAnsi="Verdana" w:cs="Calibri" w:cstheme="minorHAnsi"/>
          <w:lang w:val="ca-ES"/>
        </w:rPr>
      </w:pPr>
      <w:r>
        <w:rPr>
          <w:rFonts w:cs="Calibri" w:cstheme="minorHAnsi" w:ascii="Verdana" w:hAnsi="Verdana"/>
          <w:lang w:val="ca-ES"/>
        </w:rPr>
      </w:r>
    </w:p>
    <w:p>
      <w:pPr>
        <w:pStyle w:val="Normal"/>
        <w:tabs>
          <w:tab w:val="clear" w:pos="709"/>
          <w:tab w:val="left" w:pos="426" w:leader="none"/>
        </w:tabs>
        <w:spacing w:before="0" w:after="0"/>
        <w:jc w:val="left"/>
        <w:rPr>
          <w:rFonts w:ascii="Verdana" w:hAnsi="Verdana" w:cs="Calibri" w:cstheme="minorHAnsi"/>
          <w:b/>
          <w:b/>
          <w:color w:val="000000"/>
          <w:sz w:val="22"/>
          <w:lang w:val="ca-ES"/>
        </w:rPr>
      </w:pPr>
      <w:r>
        <w:rPr>
          <w:rFonts w:cs="Calibri" w:ascii="Verdana" w:hAnsi="Verdana" w:cstheme="minorHAnsi"/>
          <w:b/>
          <w:lang w:val="ca-ES"/>
        </w:rPr>
        <w:t>25.</w:t>
        <w:tab/>
      </w:r>
      <w:r>
        <w:rPr>
          <w:rFonts w:cs="Calibri" w:ascii="Verdana" w:hAnsi="Verdana" w:cstheme="minorHAnsi"/>
          <w:b/>
          <w:color w:val="000000"/>
          <w:sz w:val="22"/>
          <w:lang w:val="ca-ES"/>
        </w:rPr>
        <w:t>Argumenteu si les afirmacions següents són veritables o falses:</w:t>
      </w:r>
    </w:p>
    <w:p>
      <w:pPr>
        <w:pStyle w:val="NoSpacing"/>
        <w:spacing w:before="0" w:after="120"/>
        <w:ind w:left="993" w:hanging="568"/>
        <w:jc w:val="both"/>
        <w:rPr>
          <w:rFonts w:ascii="Verdana" w:hAnsi="Verdana" w:cs="Calibri" w:cstheme="minorHAnsi"/>
          <w:b/>
          <w:b/>
          <w:lang w:val="ca-ES"/>
        </w:rPr>
      </w:pPr>
      <w:r>
        <w:rPr>
          <w:rFonts w:cs="Calibri" w:ascii="Verdana" w:hAnsi="Verdana" w:cstheme="minorHAnsi"/>
          <w:b/>
          <w:i/>
          <w:lang w:val="ca-ES"/>
        </w:rPr>
        <w:t>a)</w:t>
        <w:tab/>
      </w:r>
      <w:r>
        <w:rPr>
          <w:rFonts w:cs="Calibri" w:ascii="Verdana" w:hAnsi="Verdana" w:cstheme="minorHAnsi"/>
          <w:b/>
          <w:lang w:val="ca-ES"/>
        </w:rPr>
        <w:t>«Tot i l’eficiència del mercat, aquest pot proveir una quantitat de béns inferior a la que demanda el mercat.»</w:t>
      </w:r>
    </w:p>
    <w:p>
      <w:pPr>
        <w:pStyle w:val="NoSpacing"/>
        <w:spacing w:before="0" w:after="120"/>
        <w:ind w:left="993" w:hanging="568"/>
        <w:jc w:val="both"/>
        <w:rPr>
          <w:rFonts w:ascii="Verdana" w:hAnsi="Verdana" w:cs="Calibri" w:cstheme="minorHAnsi"/>
          <w:b/>
          <w:b/>
          <w:lang w:val="ca-ES"/>
        </w:rPr>
      </w:pPr>
      <w:r>
        <w:rPr>
          <w:rFonts w:cs="Calibri" w:ascii="Verdana" w:hAnsi="Verdana" w:cstheme="minorHAnsi"/>
          <w:b/>
          <w:i/>
          <w:lang w:val="ca-ES"/>
        </w:rPr>
        <w:t>b)</w:t>
      </w:r>
      <w:r>
        <w:rPr>
          <w:rFonts w:cs="Calibri" w:ascii="Verdana" w:hAnsi="Verdana" w:cstheme="minorHAnsi"/>
          <w:b/>
          <w:lang w:val="ca-ES"/>
        </w:rPr>
        <w:t xml:space="preserve"> </w:t>
        <w:tab/>
        <w:t>«El preu de venda sempre informa del cost real de la producció d’un bé o servei, i deixa un marge raonable de benefici per a l’empresa.»</w:t>
      </w:r>
    </w:p>
    <w:p>
      <w:pPr>
        <w:pStyle w:val="NoSpacing"/>
        <w:spacing w:before="0" w:after="120"/>
        <w:ind w:left="993" w:hanging="568"/>
        <w:jc w:val="both"/>
        <w:rPr>
          <w:rFonts w:ascii="Verdana" w:hAnsi="Verdana" w:cs="Calibri" w:cstheme="minorHAnsi"/>
          <w:b/>
          <w:b/>
          <w:lang w:val="ca-ES"/>
        </w:rPr>
      </w:pPr>
      <w:r>
        <w:rPr>
          <w:rFonts w:cs="Calibri" w:ascii="Verdana" w:hAnsi="Verdana" w:cstheme="minorHAnsi"/>
          <w:b/>
          <w:i/>
          <w:lang w:val="ca-ES"/>
        </w:rPr>
        <w:t>c)</w:t>
      </w:r>
      <w:r>
        <w:rPr>
          <w:rFonts w:cs="Calibri" w:ascii="Verdana" w:hAnsi="Verdana" w:cstheme="minorHAnsi"/>
          <w:b/>
          <w:lang w:val="ca-ES"/>
        </w:rPr>
        <w:t xml:space="preserve"> </w:t>
        <w:tab/>
        <w:t>«Les externalitats generen costos que l’Estat ha de mirar d’evitar.»</w:t>
      </w:r>
    </w:p>
    <w:p>
      <w:pPr>
        <w:pStyle w:val="NoSpacing"/>
        <w:spacing w:before="0" w:after="120"/>
        <w:ind w:left="993" w:hanging="568"/>
        <w:jc w:val="both"/>
        <w:rPr>
          <w:rFonts w:ascii="Verdana" w:hAnsi="Verdana" w:cs="Calibri" w:cstheme="minorHAnsi"/>
          <w:b/>
          <w:b/>
          <w:lang w:val="ca-ES"/>
        </w:rPr>
      </w:pPr>
      <w:r>
        <w:rPr>
          <w:rFonts w:cs="Calibri" w:ascii="Verdana" w:hAnsi="Verdana" w:cstheme="minorHAnsi"/>
          <w:b/>
          <w:i/>
          <w:lang w:val="ca-ES"/>
        </w:rPr>
        <w:t xml:space="preserve">d) </w:t>
        <w:tab/>
      </w:r>
      <w:r>
        <w:rPr>
          <w:rFonts w:cs="Calibri" w:ascii="Verdana" w:hAnsi="Verdana" w:cstheme="minorHAnsi"/>
          <w:b/>
          <w:lang w:val="ca-ES"/>
        </w:rPr>
        <w:t>«Des d’un punt de vista econòmic, una despesa elevada en protecció social és un factor que afavoreix el creixement econòmic perquè incentiva els treballadors a incrementar la seva productivitat.»</w:t>
      </w:r>
    </w:p>
    <w:p>
      <w:pPr>
        <w:pStyle w:val="NoSpacing"/>
        <w:spacing w:before="0" w:after="120"/>
        <w:ind w:left="993" w:hanging="568"/>
        <w:jc w:val="both"/>
        <w:rPr>
          <w:rFonts w:ascii="Verdana" w:hAnsi="Verdana" w:cs="Calibri" w:cstheme="minorHAnsi"/>
          <w:b/>
          <w:b/>
          <w:lang w:val="ca-ES"/>
        </w:rPr>
      </w:pPr>
      <w:r>
        <w:rPr>
          <w:rFonts w:cs="Calibri" w:ascii="Verdana" w:hAnsi="Verdana" w:cstheme="minorHAnsi"/>
          <w:b/>
          <w:i/>
          <w:lang w:val="ca-ES"/>
        </w:rPr>
        <w:t>e)</w:t>
      </w:r>
      <w:r>
        <w:rPr>
          <w:rFonts w:cs="Calibri" w:ascii="Verdana" w:hAnsi="Verdana" w:cstheme="minorHAnsi"/>
          <w:b/>
          <w:lang w:val="ca-ES"/>
        </w:rPr>
        <w:t xml:space="preserve"> </w:t>
        <w:tab/>
        <w:t>«Les polítiques estructurals busquen l’estabilització de l’economia.»</w:t>
      </w:r>
    </w:p>
    <w:p>
      <w:pPr>
        <w:pStyle w:val="NoSpacing"/>
        <w:spacing w:before="0" w:after="120"/>
        <w:ind w:left="425" w:hanging="0"/>
        <w:jc w:val="both"/>
        <w:rPr>
          <w:rFonts w:ascii="Verdana" w:hAnsi="Verdana" w:cs="Calibri" w:cstheme="minorHAnsi"/>
          <w:b/>
          <w:b/>
          <w:lang w:val="ca-ES"/>
        </w:rPr>
      </w:pPr>
      <w:r>
        <w:rPr>
          <w:rFonts w:cs="Calibri" w:ascii="Verdana" w:hAnsi="Verdana" w:cstheme="minorHAnsi"/>
          <w:b/>
          <w:lang w:val="ca-ES"/>
        </w:rPr>
        <w:t>Solució:</w:t>
      </w:r>
    </w:p>
    <w:p>
      <w:pPr>
        <w:pStyle w:val="Normal"/>
        <w:tabs>
          <w:tab w:val="clear" w:pos="709"/>
          <w:tab w:val="left" w:pos="851" w:leader="none"/>
        </w:tabs>
        <w:ind w:left="851" w:hanging="426"/>
        <w:rPr>
          <w:rFonts w:ascii="Verdana" w:hAnsi="Verdana" w:cs="Calibri" w:cstheme="minorHAnsi"/>
          <w:sz w:val="22"/>
          <w:lang w:val="ca-ES"/>
        </w:rPr>
      </w:pPr>
      <w:r>
        <w:rPr>
          <w:rFonts w:cs="Calibri" w:ascii="Verdana" w:hAnsi="Verdana" w:cstheme="minorHAnsi"/>
          <w:i/>
          <w:sz w:val="22"/>
          <w:lang w:val="ca-ES"/>
        </w:rPr>
        <w:t>a)</w:t>
      </w:r>
      <w:r>
        <w:rPr>
          <w:rFonts w:cs="Calibri" w:ascii="Verdana" w:hAnsi="Verdana" w:cstheme="minorHAnsi"/>
          <w:sz w:val="22"/>
          <w:lang w:val="ca-ES"/>
        </w:rPr>
        <w:tab/>
        <w:t>Cert. L’exemple palpable d’aquesta afirmació és l’existència de béns públics.</w:t>
      </w:r>
    </w:p>
    <w:p>
      <w:pPr>
        <w:pStyle w:val="Normal"/>
        <w:tabs>
          <w:tab w:val="clear" w:pos="709"/>
          <w:tab w:val="left" w:pos="851" w:leader="none"/>
        </w:tabs>
        <w:ind w:left="851" w:hanging="426"/>
        <w:rPr>
          <w:rFonts w:ascii="Verdana" w:hAnsi="Verdana" w:cs="Calibri" w:cstheme="minorHAnsi"/>
          <w:sz w:val="22"/>
          <w:lang w:val="ca-ES"/>
        </w:rPr>
      </w:pPr>
      <w:r>
        <w:rPr>
          <w:rFonts w:cs="Calibri" w:ascii="Verdana" w:hAnsi="Verdana" w:cstheme="minorHAnsi"/>
          <w:i/>
          <w:sz w:val="22"/>
          <w:lang w:val="ca-ES"/>
        </w:rPr>
        <w:t>b)</w:t>
      </w:r>
      <w:r>
        <w:rPr>
          <w:rFonts w:cs="Calibri" w:ascii="Verdana" w:hAnsi="Verdana" w:cstheme="minorHAnsi"/>
          <w:sz w:val="22"/>
          <w:lang w:val="ca-ES"/>
        </w:rPr>
        <w:tab/>
        <w:t>Fals. Moltes vegades el preu de venda no informa de costos externs com la contaminació.</w:t>
      </w:r>
    </w:p>
    <w:p>
      <w:pPr>
        <w:pStyle w:val="Normal"/>
        <w:tabs>
          <w:tab w:val="clear" w:pos="709"/>
          <w:tab w:val="left" w:pos="851" w:leader="none"/>
        </w:tabs>
        <w:ind w:left="851" w:hanging="426"/>
        <w:rPr>
          <w:rFonts w:ascii="Verdana" w:hAnsi="Verdana" w:cs="Calibri" w:cstheme="minorHAnsi"/>
          <w:sz w:val="22"/>
          <w:lang w:val="ca-ES"/>
        </w:rPr>
      </w:pPr>
      <w:r>
        <w:rPr>
          <w:rFonts w:cs="Calibri" w:ascii="Verdana" w:hAnsi="Verdana" w:cstheme="minorHAnsi"/>
          <w:i/>
          <w:sz w:val="22"/>
          <w:lang w:val="ca-ES"/>
        </w:rPr>
        <w:t>c)</w:t>
      </w:r>
      <w:r>
        <w:rPr>
          <w:rFonts w:cs="Calibri" w:ascii="Verdana" w:hAnsi="Verdana" w:cstheme="minorHAnsi"/>
          <w:sz w:val="22"/>
          <w:lang w:val="ca-ES"/>
        </w:rPr>
        <w:tab/>
        <w:t>Cert. Tot i que és cert que l’Estat es pot implicar de moltes maneres per resoldre-les</w:t>
      </w:r>
    </w:p>
    <w:p>
      <w:pPr>
        <w:pStyle w:val="Normal"/>
        <w:tabs>
          <w:tab w:val="clear" w:pos="709"/>
          <w:tab w:val="left" w:pos="851" w:leader="none"/>
        </w:tabs>
        <w:ind w:left="851" w:hanging="426"/>
        <w:rPr>
          <w:rFonts w:ascii="Verdana" w:hAnsi="Verdana" w:cs="Calibri" w:cstheme="minorHAnsi"/>
          <w:sz w:val="22"/>
          <w:lang w:val="ca-ES"/>
        </w:rPr>
      </w:pPr>
      <w:r>
        <w:rPr>
          <w:rFonts w:cs="Calibri" w:ascii="Verdana" w:hAnsi="Verdana" w:cstheme="minorHAnsi"/>
          <w:i/>
          <w:sz w:val="22"/>
          <w:lang w:val="ca-ES"/>
        </w:rPr>
        <w:t>d)</w:t>
      </w:r>
      <w:r>
        <w:rPr>
          <w:rFonts w:cs="Calibri" w:ascii="Verdana" w:hAnsi="Verdana" w:cstheme="minorHAnsi"/>
          <w:sz w:val="22"/>
          <w:lang w:val="ca-ES"/>
        </w:rPr>
        <w:tab/>
        <w:t>Fals. Els increments de la productivitat tenen el seu origen en la major destresa dels treballadors per contribuir en el procés productiu. La protecció social no guarda cap relació amb aquest aspecte de la prestació laboral.</w:t>
      </w:r>
    </w:p>
    <w:p>
      <w:pPr>
        <w:pStyle w:val="Normal"/>
        <w:tabs>
          <w:tab w:val="clear" w:pos="709"/>
          <w:tab w:val="left" w:pos="851" w:leader="none"/>
        </w:tabs>
        <w:ind w:left="851" w:hanging="426"/>
        <w:rPr>
          <w:rFonts w:ascii="Verdana" w:hAnsi="Verdana" w:cs="Calibri" w:cstheme="minorHAnsi"/>
          <w:sz w:val="22"/>
          <w:lang w:val="ca-ES"/>
        </w:rPr>
      </w:pPr>
      <w:r>
        <w:rPr>
          <w:rFonts w:cs="Calibri" w:ascii="Verdana" w:hAnsi="Verdana" w:cstheme="minorHAnsi"/>
          <w:i/>
          <w:sz w:val="22"/>
          <w:lang w:val="ca-ES"/>
        </w:rPr>
        <w:t>e)</w:t>
        <w:tab/>
      </w:r>
      <w:r>
        <w:rPr>
          <w:rFonts w:cs="Calibri" w:ascii="Verdana" w:hAnsi="Verdana" w:cstheme="minorHAnsi"/>
          <w:sz w:val="22"/>
          <w:lang w:val="ca-ES"/>
        </w:rPr>
        <w:t>Fals. És la política conjuntural la que cerca suavitzar les transicions entre els diferents cicles econòmics.</w:t>
      </w:r>
    </w:p>
    <w:p>
      <w:pPr>
        <w:pStyle w:val="NoSpacing"/>
        <w:spacing w:before="0" w:after="120"/>
        <w:ind w:left="425" w:hanging="0"/>
        <w:jc w:val="both"/>
        <w:rPr>
          <w:rFonts w:ascii="Verdana" w:hAnsi="Verdana" w:cs="Calibri" w:cstheme="minorHAnsi"/>
          <w:lang w:val="ca-ES"/>
        </w:rPr>
      </w:pPr>
      <w:r>
        <w:rPr>
          <w:rFonts w:cs="Calibri" w:cstheme="minorHAnsi" w:ascii="Verdana" w:hAnsi="Verdana"/>
          <w:lang w:val="ca-ES"/>
        </w:rPr>
      </w:r>
    </w:p>
    <w:p>
      <w:pPr>
        <w:pStyle w:val="Normal"/>
        <w:tabs>
          <w:tab w:val="clear" w:pos="709"/>
          <w:tab w:val="left" w:pos="426" w:leader="none"/>
        </w:tabs>
        <w:spacing w:before="0" w:after="0"/>
        <w:jc w:val="left"/>
        <w:rPr>
          <w:rFonts w:ascii="Verdana" w:hAnsi="Verdana" w:eastAsia="Calibri" w:cs="Calibri" w:cstheme="minorHAnsi" w:eastAsiaTheme="minorHAnsi"/>
          <w:b/>
          <w:b/>
          <w:sz w:val="22"/>
          <w:lang w:val="ca-ES" w:eastAsia="en-US"/>
        </w:rPr>
      </w:pPr>
      <w:r>
        <w:rPr>
          <w:rFonts w:cs="Calibri" w:ascii="Verdana" w:hAnsi="Verdana" w:cstheme="minorHAnsi"/>
          <w:b/>
          <w:lang w:val="ca-ES"/>
        </w:rPr>
        <w:t>26.</w:t>
        <w:tab/>
      </w:r>
      <w:r>
        <w:rPr>
          <w:rFonts w:eastAsia="Calibri" w:cs="Calibri" w:ascii="Verdana" w:hAnsi="Verdana" w:cstheme="minorHAnsi" w:eastAsiaTheme="minorHAnsi"/>
          <w:b/>
          <w:sz w:val="22"/>
          <w:lang w:val="ca-ES" w:eastAsia="en-US"/>
        </w:rPr>
        <w:t>Llegiu aquest text i contesteu les preguntes que es formulen a continuació:</w:t>
      </w:r>
    </w:p>
    <w:p>
      <w:pPr>
        <w:pStyle w:val="Normal"/>
        <w:spacing w:before="0" w:after="0"/>
        <w:jc w:val="left"/>
        <w:rPr>
          <w:rFonts w:ascii="SRASans1.0-Book" w:hAnsi="SRASans1.0-Book" w:cs="SRASans1.0-Book"/>
          <w:szCs w:val="20"/>
        </w:rPr>
      </w:pPr>
      <w:r>
        <w:rPr>
          <w:rFonts w:cs="SRASans1.0-Book" w:ascii="SRASans1.0-Book" w:hAnsi="SRASans1.0-Book"/>
          <w:szCs w:val="20"/>
        </w:rPr>
      </w:r>
    </w:p>
    <w:p>
      <w:pPr>
        <w:pStyle w:val="Normal"/>
        <w:shd w:val="clear" w:color="auto" w:fill="D9D9D9" w:themeFill="background1" w:themeFillShade="d9"/>
        <w:ind w:left="709" w:hanging="0"/>
        <w:rPr>
          <w:rFonts w:ascii="Verdana" w:hAnsi="Verdana" w:cs="Calibri" w:cstheme="minorHAnsi"/>
          <w:b/>
          <w:b/>
          <w:i/>
          <w:i/>
          <w:color w:val="000000"/>
          <w:szCs w:val="20"/>
          <w:lang w:val="ca-ES"/>
        </w:rPr>
      </w:pPr>
      <w:r>
        <w:rPr>
          <w:rFonts w:cs="Calibri" w:ascii="Verdana" w:hAnsi="Verdana" w:cstheme="minorHAnsi"/>
          <w:b/>
          <w:i/>
          <w:color w:val="000000"/>
          <w:szCs w:val="20"/>
          <w:lang w:val="ca-ES"/>
        </w:rPr>
        <w:t>«Al llarg de la història, les etapes que ha travessat la intervenció de l’Estat en l’economia han estat les següents:</w:t>
      </w:r>
    </w:p>
    <w:p>
      <w:pPr>
        <w:pStyle w:val="Normal"/>
        <w:shd w:val="clear" w:color="auto" w:fill="D9D9D9" w:themeFill="background1" w:themeFillShade="d9"/>
        <w:ind w:left="993" w:hanging="284"/>
        <w:rPr>
          <w:rFonts w:ascii="Verdana" w:hAnsi="Verdana" w:cs="Calibri" w:cstheme="minorHAnsi"/>
          <w:b/>
          <w:b/>
          <w:i/>
          <w:i/>
          <w:color w:val="000000"/>
          <w:szCs w:val="20"/>
          <w:lang w:val="ca-ES"/>
        </w:rPr>
      </w:pPr>
      <w:r>
        <w:rPr>
          <w:rFonts w:cs="Calibri" w:ascii="Verdana" w:hAnsi="Verdana" w:cstheme="minorHAnsi"/>
          <w:b/>
          <w:i/>
          <w:color w:val="000000"/>
          <w:szCs w:val="20"/>
          <w:lang w:val="ca-ES"/>
        </w:rPr>
        <w:t xml:space="preserve">• </w:t>
      </w:r>
      <w:r>
        <w:rPr>
          <w:rFonts w:cs="Calibri" w:ascii="Verdana" w:hAnsi="Verdana" w:cstheme="minorHAnsi"/>
          <w:b/>
          <w:i/>
          <w:color w:val="000000"/>
          <w:szCs w:val="20"/>
          <w:lang w:val="ca-ES"/>
        </w:rPr>
        <w:tab/>
        <w:t>L’Estat proteccionista. Al llarg del segle XVIII va serpreponderant la política proteccionista, l’anomenat mercantilisme. En aquesta època, s’associava el poder econòmic a l’acumulació de metalls preciosos. No obstant això, les traves que s’imposaven al lliure comer reduïen l’eficiència i la creació de riquesa.</w:t>
      </w:r>
    </w:p>
    <w:p>
      <w:pPr>
        <w:pStyle w:val="Normal"/>
        <w:shd w:val="clear" w:color="auto" w:fill="D9D9D9" w:themeFill="background1" w:themeFillShade="d9"/>
        <w:ind w:left="993" w:hanging="284"/>
        <w:rPr>
          <w:rFonts w:ascii="Verdana" w:hAnsi="Verdana" w:cs="Calibri" w:cstheme="minorHAnsi"/>
          <w:b/>
          <w:b/>
          <w:i/>
          <w:i/>
          <w:color w:val="000000"/>
          <w:szCs w:val="20"/>
          <w:lang w:val="ca-ES"/>
        </w:rPr>
      </w:pPr>
      <w:r>
        <w:rPr>
          <w:rFonts w:cs="Calibri" w:ascii="Verdana" w:hAnsi="Verdana" w:cstheme="minorHAnsi"/>
          <w:b/>
          <w:i/>
          <w:color w:val="000000"/>
          <w:szCs w:val="20"/>
          <w:lang w:val="ca-ES"/>
        </w:rPr>
        <w:t xml:space="preserve">• </w:t>
      </w:r>
      <w:r>
        <w:rPr>
          <w:rFonts w:cs="Calibri" w:ascii="Verdana" w:hAnsi="Verdana" w:cstheme="minorHAnsi"/>
          <w:b/>
          <w:i/>
          <w:color w:val="000000"/>
          <w:szCs w:val="20"/>
          <w:lang w:val="ca-ES"/>
        </w:rPr>
        <w:tab/>
        <w:t>L’Estat no protagonista. Bàsicament, consisteix en què l’Estat deixa plena autonomia al mercat i així aquest es regula sol, es manté en un paper secundari, cobrint algunes necessitats col·lec tives bàsiques que el mercat no satisfà (sanitat, educació, justícia, regulació d’ocupació, ordre cívic, etc.), o aquelles que necessiten grans inversions (ferrocarril, energia elèctrica, subministrament d’aigua, etc.).</w:t>
      </w:r>
    </w:p>
    <w:p>
      <w:pPr>
        <w:pStyle w:val="Normal"/>
        <w:shd w:val="clear" w:color="auto" w:fill="D9D9D9" w:themeFill="background1" w:themeFillShade="d9"/>
        <w:ind w:left="993" w:hanging="284"/>
        <w:rPr>
          <w:rFonts w:ascii="Verdana" w:hAnsi="Verdana" w:cs="Calibri" w:cstheme="minorHAnsi"/>
          <w:b/>
          <w:b/>
          <w:i/>
          <w:i/>
          <w:color w:val="000000"/>
          <w:szCs w:val="20"/>
          <w:lang w:val="ca-ES"/>
        </w:rPr>
      </w:pPr>
      <w:r>
        <w:rPr>
          <w:rFonts w:cs="Calibri" w:ascii="Verdana" w:hAnsi="Verdana" w:cstheme="minorHAnsi"/>
          <w:b/>
          <w:i/>
          <w:color w:val="000000"/>
          <w:szCs w:val="20"/>
          <w:lang w:val="ca-ES"/>
        </w:rPr>
        <w:t xml:space="preserve">• </w:t>
      </w:r>
      <w:r>
        <w:rPr>
          <w:rFonts w:cs="Calibri" w:ascii="Verdana" w:hAnsi="Verdana" w:cstheme="minorHAnsi"/>
          <w:b/>
          <w:i/>
          <w:color w:val="000000"/>
          <w:szCs w:val="20"/>
          <w:lang w:val="ca-ES"/>
        </w:rPr>
        <w:tab/>
        <w:t>L’Estat protagonista. Després de la crisi que va haver- hi durant la Gran Depressió dels anys trenta del segle XX, i de la mà de les teories de l’economista Keynes, l’Estat intervé per evitar les crisis cícliques de l’economia de lliure mercat. En moments de crisi, l’Estat s’ocupa del fet que hi haurà despesa suficiente per a compensar la falta de demanda privada de béns i serveis.</w:t>
      </w:r>
    </w:p>
    <w:p>
      <w:pPr>
        <w:pStyle w:val="Normal"/>
        <w:shd w:val="clear" w:color="auto" w:fill="D9D9D9" w:themeFill="background1" w:themeFillShade="d9"/>
        <w:ind w:left="993" w:hanging="284"/>
        <w:rPr>
          <w:rFonts w:ascii="Verdana" w:hAnsi="Verdana" w:cs="Calibri" w:cstheme="minorHAnsi"/>
          <w:b/>
          <w:b/>
          <w:i/>
          <w:i/>
          <w:color w:val="000000"/>
          <w:szCs w:val="20"/>
          <w:lang w:val="ca-ES"/>
        </w:rPr>
      </w:pPr>
      <w:r>
        <w:rPr>
          <w:rFonts w:cs="Calibri" w:ascii="Verdana" w:hAnsi="Verdana" w:cstheme="minorHAnsi"/>
          <w:b/>
          <w:i/>
          <w:color w:val="000000"/>
          <w:szCs w:val="20"/>
          <w:lang w:val="ca-ES"/>
        </w:rPr>
        <w:t xml:space="preserve">• </w:t>
      </w:r>
      <w:r>
        <w:rPr>
          <w:rFonts w:cs="Calibri" w:ascii="Verdana" w:hAnsi="Verdana" w:cstheme="minorHAnsi"/>
          <w:b/>
          <w:i/>
          <w:color w:val="000000"/>
          <w:szCs w:val="20"/>
          <w:lang w:val="ca-ES"/>
        </w:rPr>
        <w:tab/>
        <w:t>L’economia mixta. A l’actualitat, els sistemes economics predominants són els de l’economia mixta. Aquest sistema mira de combinar els avantatges del mercat com a assignatari de recursos amb l’equilibri i benestar que aporta la intervenció de l’Estat. Els errors del mercat són els factors que condicionen el grau d’intervenció del sector públic, però en general els plantejaments són dos: el neoliberal, que defensa una intervenció de l’Estat el màxim de reduïda, i el neokeynesià, que abunda precisament en el contrari.»</w:t>
      </w:r>
    </w:p>
    <w:p>
      <w:pPr>
        <w:pStyle w:val="Normal"/>
        <w:ind w:left="993" w:hanging="284"/>
        <w:rPr>
          <w:rFonts w:ascii="Verdana" w:hAnsi="Verdana" w:cs="Calibri" w:cstheme="minorHAnsi"/>
          <w:b/>
          <w:b/>
          <w:i/>
          <w:i/>
          <w:color w:val="000000"/>
          <w:szCs w:val="20"/>
          <w:lang w:val="ca-ES"/>
        </w:rPr>
      </w:pPr>
      <w:r>
        <w:rPr>
          <w:rFonts w:cs="Calibri" w:cstheme="minorHAnsi" w:ascii="Verdana" w:hAnsi="Verdana"/>
          <w:b/>
          <w:i/>
          <w:color w:val="000000"/>
          <w:szCs w:val="20"/>
          <w:lang w:val="ca-ES"/>
        </w:rPr>
      </w:r>
    </w:p>
    <w:p>
      <w:pPr>
        <w:pStyle w:val="Normal"/>
        <w:ind w:left="425" w:hanging="0"/>
        <w:rPr>
          <w:rFonts w:ascii="Verdana" w:hAnsi="Verdana" w:cs="Calibri" w:cstheme="minorHAnsi"/>
          <w:b/>
          <w:b/>
          <w:color w:val="000000"/>
          <w:sz w:val="22"/>
          <w:lang w:val="ca-ES"/>
        </w:rPr>
      </w:pPr>
      <w:r>
        <w:rPr>
          <w:rFonts w:cs="Calibri" w:ascii="Verdana" w:hAnsi="Verdana" w:cstheme="minorHAnsi"/>
          <w:b/>
          <w:i/>
          <w:color w:val="000000"/>
          <w:sz w:val="22"/>
          <w:lang w:val="ca-ES"/>
        </w:rPr>
        <w:t>a)</w:t>
      </w:r>
      <w:r>
        <w:rPr>
          <w:rFonts w:cs="Calibri" w:ascii="Verdana" w:hAnsi="Verdana" w:cstheme="minorHAnsi"/>
          <w:b/>
          <w:color w:val="000000"/>
          <w:sz w:val="22"/>
          <w:lang w:val="ca-ES"/>
        </w:rPr>
        <w:t xml:space="preserve"> Quina nova funció va atorgar el keynesianisme al sector públic?</w:t>
      </w:r>
    </w:p>
    <w:p>
      <w:pPr>
        <w:pStyle w:val="Normal"/>
        <w:ind w:left="709" w:hanging="284"/>
        <w:rPr>
          <w:rFonts w:ascii="Verdana" w:hAnsi="Verdana" w:cs="Calibri" w:cstheme="minorHAnsi"/>
          <w:b/>
          <w:b/>
          <w:color w:val="000000"/>
          <w:sz w:val="22"/>
          <w:lang w:val="ca-ES"/>
        </w:rPr>
      </w:pPr>
      <w:r>
        <w:rPr>
          <w:rFonts w:cs="Calibri" w:ascii="Verdana" w:hAnsi="Verdana" w:cstheme="minorHAnsi"/>
          <w:b/>
          <w:i/>
          <w:color w:val="000000"/>
          <w:sz w:val="22"/>
          <w:lang w:val="ca-ES"/>
        </w:rPr>
        <w:t>b)</w:t>
      </w:r>
      <w:r>
        <w:rPr>
          <w:rFonts w:cs="Calibri" w:ascii="Verdana" w:hAnsi="Verdana" w:cstheme="minorHAnsi"/>
          <w:b/>
          <w:color w:val="000000"/>
          <w:sz w:val="22"/>
          <w:lang w:val="ca-ES"/>
        </w:rPr>
        <w:t xml:space="preserve"> Com es concreta la intervenció de l’Estat en les èpoques de crisi econòmica?</w:t>
      </w:r>
    </w:p>
    <w:p>
      <w:pPr>
        <w:pStyle w:val="Normal"/>
        <w:ind w:left="709" w:hanging="284"/>
        <w:rPr>
          <w:rFonts w:ascii="Verdana" w:hAnsi="Verdana" w:cs="Calibri" w:cstheme="minorHAnsi"/>
          <w:b/>
          <w:b/>
          <w:color w:val="000000"/>
          <w:sz w:val="22"/>
          <w:lang w:val="ca-ES"/>
        </w:rPr>
      </w:pPr>
      <w:r>
        <w:rPr>
          <w:rFonts w:cs="Calibri" w:ascii="Verdana" w:hAnsi="Verdana" w:cstheme="minorHAnsi"/>
          <w:b/>
          <w:i/>
          <w:color w:val="000000"/>
          <w:sz w:val="22"/>
          <w:lang w:val="ca-ES"/>
        </w:rPr>
        <w:t>c)</w:t>
        <w:tab/>
      </w:r>
      <w:r>
        <w:rPr>
          <w:rFonts w:cs="Calibri" w:ascii="Verdana" w:hAnsi="Verdana" w:cstheme="minorHAnsi"/>
          <w:b/>
          <w:color w:val="000000"/>
          <w:sz w:val="22"/>
          <w:lang w:val="ca-ES"/>
        </w:rPr>
        <w:t>En què es diferencia el sistema d’economia mixta del de planificació centralitzada, estudiat a la Unitat 2?</w:t>
      </w:r>
    </w:p>
    <w:p>
      <w:pPr>
        <w:pStyle w:val="Normal"/>
        <w:ind w:left="425" w:hanging="0"/>
        <w:rPr>
          <w:rFonts w:ascii="Verdana" w:hAnsi="Verdana" w:cs="Calibri" w:cstheme="minorHAnsi"/>
          <w:b/>
          <w:b/>
          <w:color w:val="000000"/>
          <w:sz w:val="22"/>
          <w:lang w:val="ca-ES"/>
        </w:rPr>
      </w:pPr>
      <w:r>
        <w:rPr>
          <w:rFonts w:cs="Calibri" w:ascii="Verdana" w:hAnsi="Verdana" w:cstheme="minorHAnsi"/>
          <w:b/>
          <w:color w:val="000000"/>
          <w:sz w:val="22"/>
          <w:lang w:val="ca-ES"/>
        </w:rPr>
        <w:t>Solució:</w:t>
      </w:r>
    </w:p>
    <w:p>
      <w:pPr>
        <w:pStyle w:val="Normal"/>
        <w:ind w:left="851" w:hanging="426"/>
        <w:rPr>
          <w:rFonts w:ascii="Verdana" w:hAnsi="Verdana" w:cs="Calibri" w:cstheme="minorHAnsi"/>
          <w:sz w:val="22"/>
          <w:lang w:val="ca-ES"/>
        </w:rPr>
      </w:pPr>
      <w:r>
        <w:rPr>
          <w:rFonts w:cs="Calibri" w:ascii="Verdana" w:hAnsi="Verdana" w:cstheme="minorHAnsi"/>
          <w:i/>
          <w:sz w:val="22"/>
          <w:lang w:val="ca-ES"/>
        </w:rPr>
        <w:t>a)</w:t>
      </w:r>
      <w:r>
        <w:rPr>
          <w:rFonts w:cs="Calibri" w:ascii="Verdana" w:hAnsi="Verdana" w:cstheme="minorHAnsi"/>
          <w:sz w:val="22"/>
          <w:lang w:val="ca-ES"/>
        </w:rPr>
        <w:tab/>
        <w:t>La nova funció que va atorgar el keynesianisme a l'Estat va ser la intervenció de l'economia per suavitzar les fluctuacions dels cicles econòmics.</w:t>
      </w:r>
    </w:p>
    <w:p>
      <w:pPr>
        <w:pStyle w:val="Normal"/>
        <w:ind w:left="851" w:hanging="426"/>
        <w:rPr>
          <w:rFonts w:ascii="Verdana" w:hAnsi="Verdana" w:cs="Calibri" w:cstheme="minorHAnsi"/>
          <w:sz w:val="22"/>
          <w:lang w:val="ca-ES"/>
        </w:rPr>
      </w:pPr>
      <w:r>
        <w:rPr>
          <w:rFonts w:cs="Calibri" w:ascii="Verdana" w:hAnsi="Verdana" w:cstheme="minorHAnsi"/>
          <w:i/>
          <w:sz w:val="22"/>
          <w:lang w:val="ca-ES"/>
        </w:rPr>
        <w:t>b)</w:t>
      </w:r>
      <w:r>
        <w:rPr>
          <w:rFonts w:cs="Calibri" w:ascii="Verdana" w:hAnsi="Verdana" w:cstheme="minorHAnsi"/>
          <w:sz w:val="22"/>
          <w:lang w:val="ca-ES"/>
        </w:rPr>
        <w:tab/>
        <w:t>En èpoques de crisi, l'Estat s'ocupa que hi hagi prou despesa per compensar la manca de demanda de la iniciativa privada.</w:t>
      </w:r>
    </w:p>
    <w:p>
      <w:pPr>
        <w:pStyle w:val="Normal"/>
        <w:ind w:left="851" w:hanging="426"/>
        <w:rPr>
          <w:rFonts w:ascii="Verdana" w:hAnsi="Verdana" w:cs="Calibri" w:cstheme="minorHAnsi"/>
          <w:sz w:val="22"/>
          <w:lang w:val="ca-ES"/>
        </w:rPr>
      </w:pPr>
      <w:r>
        <w:rPr>
          <w:rFonts w:cs="Calibri" w:ascii="Verdana" w:hAnsi="Verdana" w:cstheme="minorHAnsi"/>
          <w:i/>
          <w:sz w:val="22"/>
          <w:lang w:val="ca-ES"/>
        </w:rPr>
        <w:t>c)</w:t>
      </w:r>
      <w:r>
        <w:rPr>
          <w:rFonts w:cs="Calibri" w:ascii="Verdana" w:hAnsi="Verdana" w:cstheme="minorHAnsi"/>
          <w:sz w:val="22"/>
          <w:lang w:val="ca-ES"/>
        </w:rPr>
        <w:tab/>
        <w:t>En els sistemes d’economia mixta, la intervenció del sector públic no és tan accentuada com en els sistemes de planificació centralitzada, sistema aquest últim on no hi ha lloc per la iniciativa privada.</w:t>
      </w:r>
    </w:p>
    <w:p>
      <w:pPr>
        <w:pStyle w:val="NoSpacing"/>
        <w:spacing w:before="0" w:after="120"/>
        <w:ind w:left="425" w:hanging="0"/>
        <w:jc w:val="both"/>
        <w:rPr>
          <w:rFonts w:ascii="Verdana" w:hAnsi="Verdana" w:cs="Calibri" w:cstheme="minorHAnsi"/>
          <w:lang w:val="ca-ES"/>
        </w:rPr>
      </w:pPr>
      <w:r>
        <w:rPr>
          <w:rFonts w:cs="Calibri" w:cstheme="minorHAnsi" w:ascii="Verdana" w:hAnsi="Verdana"/>
          <w:lang w:val="ca-ES"/>
        </w:rPr>
      </w:r>
    </w:p>
    <w:p>
      <w:pPr>
        <w:pStyle w:val="Normal"/>
        <w:tabs>
          <w:tab w:val="clear" w:pos="709"/>
          <w:tab w:val="left" w:pos="426" w:leader="none"/>
        </w:tabs>
        <w:spacing w:before="0" w:after="0"/>
        <w:ind w:left="425" w:hanging="425"/>
        <w:rPr>
          <w:rFonts w:ascii="Verdana" w:hAnsi="Verdana" w:eastAsia="Calibri" w:cs="Calibri" w:cstheme="minorHAnsi" w:eastAsiaTheme="minorHAnsi"/>
          <w:b/>
          <w:b/>
          <w:sz w:val="22"/>
          <w:lang w:val="ca-ES" w:eastAsia="en-US"/>
        </w:rPr>
      </w:pPr>
      <w:r>
        <w:rPr>
          <w:rFonts w:eastAsia="Calibri" w:cs="Calibri" w:ascii="Verdana" w:hAnsi="Verdana" w:cstheme="minorHAnsi" w:eastAsiaTheme="minorHAnsi"/>
          <w:b/>
          <w:sz w:val="22"/>
          <w:lang w:val="ca-ES" w:eastAsia="en-US"/>
        </w:rPr>
        <w:t>27.</w:t>
        <w:tab/>
        <w:tab/>
        <w:t>Identifiqueu el tipus de despesa dels PGE per a cadascun dels ítems següents, indicant el beneficiari, si és el cas:</w:t>
      </w:r>
    </w:p>
    <w:p>
      <w:pPr>
        <w:pStyle w:val="Normal"/>
        <w:ind w:left="425" w:hanging="0"/>
        <w:rPr>
          <w:rFonts w:ascii="Verdana" w:hAnsi="Verdana" w:cs="Calibri" w:cstheme="minorHAnsi"/>
          <w:b/>
          <w:b/>
          <w:color w:val="000000"/>
          <w:sz w:val="22"/>
          <w:lang w:val="ca-ES"/>
        </w:rPr>
      </w:pPr>
      <w:r>
        <w:rPr>
          <w:rFonts w:cs="Calibri" w:ascii="Verdana" w:hAnsi="Verdana" w:cstheme="minorHAnsi"/>
          <w:b/>
          <w:i/>
          <w:color w:val="000000"/>
          <w:sz w:val="22"/>
          <w:lang w:val="ca-ES"/>
        </w:rPr>
        <w:t>a)</w:t>
      </w:r>
      <w:r>
        <w:rPr>
          <w:rFonts w:cs="Calibri" w:ascii="Verdana" w:hAnsi="Verdana" w:cstheme="minorHAnsi"/>
          <w:b/>
          <w:color w:val="000000"/>
          <w:sz w:val="22"/>
          <w:lang w:val="ca-ES"/>
        </w:rPr>
        <w:t xml:space="preserve"> Subvenció per conversió de contracte temporal a indefinit.</w:t>
      </w:r>
    </w:p>
    <w:p>
      <w:pPr>
        <w:pStyle w:val="Normal"/>
        <w:ind w:left="425" w:hanging="0"/>
        <w:rPr>
          <w:rFonts w:ascii="Verdana" w:hAnsi="Verdana" w:cs="Calibri" w:cstheme="minorHAnsi"/>
          <w:b/>
          <w:b/>
          <w:color w:val="000000"/>
          <w:sz w:val="22"/>
          <w:lang w:val="ca-ES"/>
        </w:rPr>
      </w:pPr>
      <w:r>
        <w:rPr>
          <w:rFonts w:cs="Calibri" w:ascii="Verdana" w:hAnsi="Verdana" w:cstheme="minorHAnsi"/>
          <w:b/>
          <w:i/>
          <w:color w:val="000000"/>
          <w:sz w:val="22"/>
          <w:lang w:val="ca-ES"/>
        </w:rPr>
        <w:t>b)</w:t>
      </w:r>
      <w:r>
        <w:rPr>
          <w:rFonts w:cs="Calibri" w:ascii="Verdana" w:hAnsi="Verdana" w:cstheme="minorHAnsi"/>
          <w:b/>
          <w:color w:val="000000"/>
          <w:sz w:val="22"/>
          <w:lang w:val="ca-ES"/>
        </w:rPr>
        <w:t xml:space="preserve"> Construcció de ports.</w:t>
      </w:r>
    </w:p>
    <w:p>
      <w:pPr>
        <w:pStyle w:val="Normal"/>
        <w:ind w:left="425" w:hanging="0"/>
        <w:rPr>
          <w:rFonts w:ascii="Verdana" w:hAnsi="Verdana" w:cs="Calibri" w:cstheme="minorHAnsi"/>
          <w:b/>
          <w:b/>
          <w:color w:val="000000"/>
          <w:sz w:val="22"/>
          <w:lang w:val="ca-ES"/>
        </w:rPr>
      </w:pPr>
      <w:r>
        <w:rPr>
          <w:rFonts w:cs="Calibri" w:ascii="Verdana" w:hAnsi="Verdana" w:cstheme="minorHAnsi"/>
          <w:b/>
          <w:i/>
          <w:color w:val="000000"/>
          <w:sz w:val="22"/>
          <w:lang w:val="ca-ES"/>
        </w:rPr>
        <w:t>c)</w:t>
      </w:r>
      <w:r>
        <w:rPr>
          <w:rFonts w:cs="Calibri" w:ascii="Verdana" w:hAnsi="Verdana" w:cstheme="minorHAnsi"/>
          <w:b/>
          <w:color w:val="000000"/>
          <w:sz w:val="22"/>
          <w:lang w:val="ca-ES"/>
        </w:rPr>
        <w:t xml:space="preserve"> Pensió per incapacitat.</w:t>
      </w:r>
    </w:p>
    <w:p>
      <w:pPr>
        <w:pStyle w:val="Normal"/>
        <w:ind w:left="425" w:hanging="0"/>
        <w:rPr>
          <w:rFonts w:ascii="Verdana" w:hAnsi="Verdana" w:cs="Calibri" w:cstheme="minorHAnsi"/>
          <w:b/>
          <w:b/>
          <w:color w:val="000000"/>
          <w:sz w:val="22"/>
          <w:lang w:val="ca-ES"/>
        </w:rPr>
      </w:pPr>
      <w:r>
        <w:rPr>
          <w:rFonts w:cs="Calibri" w:ascii="Verdana" w:hAnsi="Verdana" w:cstheme="minorHAnsi"/>
          <w:b/>
          <w:i/>
          <w:color w:val="000000"/>
          <w:sz w:val="22"/>
          <w:lang w:val="ca-ES"/>
        </w:rPr>
        <w:t>d)</w:t>
      </w:r>
      <w:r>
        <w:rPr>
          <w:rFonts w:cs="Calibri" w:ascii="Verdana" w:hAnsi="Verdana" w:cstheme="minorHAnsi"/>
          <w:b/>
          <w:color w:val="000000"/>
          <w:sz w:val="22"/>
          <w:lang w:val="ca-ES"/>
        </w:rPr>
        <w:t xml:space="preserve"> Despesa en subministraments d’edificis públics.</w:t>
      </w:r>
    </w:p>
    <w:p>
      <w:pPr>
        <w:pStyle w:val="Normal"/>
        <w:ind w:left="425" w:hanging="0"/>
        <w:rPr>
          <w:rFonts w:ascii="Verdana" w:hAnsi="Verdana" w:cs="Calibri" w:cstheme="minorHAnsi"/>
          <w:b/>
          <w:b/>
          <w:color w:val="000000"/>
          <w:sz w:val="22"/>
          <w:lang w:val="ca-ES"/>
        </w:rPr>
      </w:pPr>
      <w:r>
        <w:rPr>
          <w:rFonts w:cs="Calibri" w:ascii="Verdana" w:hAnsi="Verdana" w:cstheme="minorHAnsi"/>
          <w:b/>
          <w:i/>
          <w:color w:val="000000"/>
          <w:sz w:val="22"/>
          <w:lang w:val="ca-ES"/>
        </w:rPr>
        <w:t>e)</w:t>
      </w:r>
      <w:r>
        <w:rPr>
          <w:rFonts w:cs="Calibri" w:ascii="Verdana" w:hAnsi="Verdana" w:cstheme="minorHAnsi"/>
          <w:b/>
          <w:color w:val="000000"/>
          <w:sz w:val="22"/>
          <w:lang w:val="ca-ES"/>
        </w:rPr>
        <w:t xml:space="preserve"> Pagament a funcionaris interins.</w:t>
      </w:r>
    </w:p>
    <w:p>
      <w:pPr>
        <w:pStyle w:val="Normal"/>
        <w:ind w:left="425" w:hanging="0"/>
        <w:rPr>
          <w:rFonts w:ascii="Verdana" w:hAnsi="Verdana" w:cs="Calibri" w:cstheme="minorHAnsi"/>
          <w:b/>
          <w:b/>
          <w:color w:val="000000"/>
          <w:sz w:val="22"/>
          <w:lang w:val="ca-ES"/>
        </w:rPr>
      </w:pPr>
      <w:r>
        <w:rPr>
          <w:rFonts w:cs="Calibri" w:ascii="Verdana" w:hAnsi="Verdana" w:cstheme="minorHAnsi"/>
          <w:b/>
          <w:i/>
          <w:color w:val="000000"/>
          <w:sz w:val="22"/>
          <w:lang w:val="ca-ES"/>
        </w:rPr>
        <w:t>f)</w:t>
      </w:r>
      <w:r>
        <w:rPr>
          <w:rFonts w:cs="Calibri" w:ascii="Verdana" w:hAnsi="Verdana" w:cstheme="minorHAnsi"/>
          <w:b/>
          <w:color w:val="000000"/>
          <w:sz w:val="22"/>
          <w:lang w:val="ca-ES"/>
        </w:rPr>
        <w:t xml:space="preserve"> Subvenció per inversió en I+D+i.</w:t>
      </w:r>
    </w:p>
    <w:p>
      <w:pPr>
        <w:pStyle w:val="NoSpacing"/>
        <w:spacing w:before="0" w:after="120"/>
        <w:ind w:left="425" w:hanging="0"/>
        <w:jc w:val="both"/>
        <w:rPr>
          <w:rFonts w:ascii="Verdana" w:hAnsi="Verdana" w:cs="Calibri" w:cstheme="minorHAnsi"/>
          <w:b/>
          <w:b/>
          <w:lang w:val="ca-ES"/>
        </w:rPr>
      </w:pPr>
      <w:r>
        <w:rPr>
          <w:rFonts w:cs="Calibri" w:ascii="Verdana" w:hAnsi="Verdana" w:cstheme="minorHAnsi"/>
          <w:b/>
          <w:lang w:val="ca-ES"/>
        </w:rPr>
        <w:t>Solució:</w:t>
      </w:r>
    </w:p>
    <w:tbl>
      <w:tblPr>
        <w:tblStyle w:val="Tablaconcuadrcula"/>
        <w:tblW w:w="9381" w:type="dxa"/>
        <w:jc w:val="left"/>
        <w:tblInd w:w="534" w:type="dxa"/>
        <w:tblCellMar>
          <w:top w:w="0" w:type="dxa"/>
          <w:left w:w="108" w:type="dxa"/>
          <w:bottom w:w="0" w:type="dxa"/>
          <w:right w:w="108" w:type="dxa"/>
        </w:tblCellMar>
        <w:tblLook w:firstRow="1" w:noVBand="1" w:lastRow="0" w:firstColumn="1" w:lastColumn="0" w:noHBand="0" w:val="04a0"/>
      </w:tblPr>
      <w:tblGrid>
        <w:gridCol w:w="4251"/>
        <w:gridCol w:w="2565"/>
        <w:gridCol w:w="2565"/>
      </w:tblGrid>
      <w:tr>
        <w:trPr/>
        <w:tc>
          <w:tcPr>
            <w:tcW w:w="4251" w:type="dxa"/>
            <w:tcBorders/>
            <w:shd w:color="auto" w:fill="D9D9D9" w:themeFill="background1" w:themeFillShade="d9" w:val="clear"/>
          </w:tcPr>
          <w:p>
            <w:pPr>
              <w:pStyle w:val="NoSpacing"/>
              <w:spacing w:before="0" w:after="120"/>
              <w:jc w:val="center"/>
              <w:rPr>
                <w:rFonts w:ascii="Verdana" w:hAnsi="Verdana" w:cs="Calibri" w:cstheme="minorHAnsi"/>
                <w:b/>
                <w:b/>
                <w:sz w:val="20"/>
                <w:szCs w:val="20"/>
                <w:lang w:val="ca-ES"/>
              </w:rPr>
            </w:pPr>
            <w:r>
              <w:rPr>
                <w:rFonts w:eastAsia="Calibri" w:cs="Calibri" w:eastAsiaTheme="minorHAnsi" w:ascii="Verdana" w:hAnsi="Verdana" w:cstheme="minorHAnsi"/>
                <w:b/>
                <w:sz w:val="20"/>
                <w:szCs w:val="20"/>
                <w:lang w:val="ca-ES" w:eastAsia="en-US"/>
              </w:rPr>
              <w:t>Despesa</w:t>
            </w:r>
          </w:p>
        </w:tc>
        <w:tc>
          <w:tcPr>
            <w:tcW w:w="2565" w:type="dxa"/>
            <w:tcBorders/>
            <w:shd w:color="auto" w:fill="D9D9D9" w:themeFill="background1" w:themeFillShade="d9" w:val="clear"/>
          </w:tcPr>
          <w:p>
            <w:pPr>
              <w:pStyle w:val="NoSpacing"/>
              <w:spacing w:before="0" w:after="120"/>
              <w:jc w:val="center"/>
              <w:rPr>
                <w:rFonts w:ascii="Verdana" w:hAnsi="Verdana" w:cs="Calibri" w:cstheme="minorHAnsi"/>
                <w:b/>
                <w:b/>
                <w:sz w:val="20"/>
                <w:szCs w:val="20"/>
                <w:lang w:val="ca-ES"/>
              </w:rPr>
            </w:pPr>
            <w:r>
              <w:rPr>
                <w:rFonts w:eastAsia="Calibri" w:cs="Calibri" w:eastAsiaTheme="minorHAnsi" w:ascii="Verdana" w:hAnsi="Verdana" w:cstheme="minorHAnsi"/>
                <w:b/>
                <w:sz w:val="20"/>
                <w:szCs w:val="20"/>
                <w:lang w:val="ca-ES" w:eastAsia="en-US"/>
              </w:rPr>
              <w:t>Tipus de despesa</w:t>
            </w:r>
          </w:p>
        </w:tc>
        <w:tc>
          <w:tcPr>
            <w:tcW w:w="2565" w:type="dxa"/>
            <w:tcBorders/>
            <w:shd w:color="auto" w:fill="D9D9D9" w:themeFill="background1" w:themeFillShade="d9" w:val="clear"/>
          </w:tcPr>
          <w:p>
            <w:pPr>
              <w:pStyle w:val="NoSpacing"/>
              <w:spacing w:before="0" w:after="120"/>
              <w:jc w:val="center"/>
              <w:rPr>
                <w:rFonts w:ascii="Verdana" w:hAnsi="Verdana" w:cs="Calibri" w:cstheme="minorHAnsi"/>
                <w:b/>
                <w:b/>
                <w:sz w:val="20"/>
                <w:szCs w:val="20"/>
                <w:lang w:val="ca-ES"/>
              </w:rPr>
            </w:pPr>
            <w:r>
              <w:rPr>
                <w:rFonts w:eastAsia="Calibri" w:cs="Calibri" w:eastAsiaTheme="minorHAnsi" w:ascii="Verdana" w:hAnsi="Verdana" w:cstheme="minorHAnsi"/>
                <w:b/>
                <w:sz w:val="20"/>
                <w:szCs w:val="20"/>
                <w:lang w:val="ca-ES" w:eastAsia="en-US"/>
              </w:rPr>
              <w:t>Beneficiari</w:t>
            </w:r>
          </w:p>
        </w:tc>
      </w:tr>
      <w:tr>
        <w:trPr/>
        <w:tc>
          <w:tcPr>
            <w:tcW w:w="4251"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a) Subvenció per conversió de contracte temporal en indefinit.</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Transferència</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Empreses</w:t>
            </w:r>
          </w:p>
        </w:tc>
      </w:tr>
      <w:tr>
        <w:trPr/>
        <w:tc>
          <w:tcPr>
            <w:tcW w:w="4251"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b) Construcció de ports.</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Real</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El país en general</w:t>
            </w:r>
          </w:p>
        </w:tc>
      </w:tr>
      <w:tr>
        <w:trPr/>
        <w:tc>
          <w:tcPr>
            <w:tcW w:w="4251"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c) Pensió per incapacitat.</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Transferència</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Famílies</w:t>
            </w:r>
          </w:p>
        </w:tc>
      </w:tr>
      <w:tr>
        <w:trPr/>
        <w:tc>
          <w:tcPr>
            <w:tcW w:w="4251"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d) Despeses en subministraments d’edificis públics.</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Real</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El país en general</w:t>
            </w:r>
          </w:p>
        </w:tc>
      </w:tr>
      <w:tr>
        <w:trPr/>
        <w:tc>
          <w:tcPr>
            <w:tcW w:w="4251"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e) Pagament a funcionaris interins.</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Real</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El país en general</w:t>
            </w:r>
          </w:p>
        </w:tc>
      </w:tr>
      <w:tr>
        <w:trPr/>
        <w:tc>
          <w:tcPr>
            <w:tcW w:w="4251" w:type="dxa"/>
            <w:tcBorders/>
            <w:shd w:fill="auto" w:val="clear"/>
          </w:tcPr>
          <w:p>
            <w:pPr>
              <w:pStyle w:val="NoSpacing"/>
              <w:spacing w:before="0" w:after="120"/>
              <w:jc w:val="both"/>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f) Subvenció per inversió en I+D+i.</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Transferència</w:t>
            </w:r>
          </w:p>
        </w:tc>
        <w:tc>
          <w:tcPr>
            <w:tcW w:w="2565" w:type="dxa"/>
            <w:tcBorders/>
            <w:shd w:fill="auto" w:val="clear"/>
          </w:tcPr>
          <w:p>
            <w:pPr>
              <w:pStyle w:val="NoSpacing"/>
              <w:spacing w:before="0" w:after="120"/>
              <w:jc w:val="center"/>
              <w:rPr>
                <w:rFonts w:ascii="Verdana" w:hAnsi="Verdana" w:cs="Calibri" w:cstheme="minorHAnsi"/>
                <w:sz w:val="20"/>
                <w:szCs w:val="20"/>
                <w:lang w:val="ca-ES"/>
              </w:rPr>
            </w:pPr>
            <w:r>
              <w:rPr>
                <w:rFonts w:eastAsia="Calibri" w:cs="Calibri" w:eastAsiaTheme="minorHAnsi" w:ascii="Verdana" w:hAnsi="Verdana" w:cstheme="minorHAnsi"/>
                <w:sz w:val="20"/>
                <w:szCs w:val="20"/>
                <w:lang w:val="ca-ES" w:eastAsia="en-US"/>
              </w:rPr>
              <w:t>Empreses</w:t>
            </w:r>
          </w:p>
        </w:tc>
      </w:tr>
    </w:tbl>
    <w:p>
      <w:pPr>
        <w:pStyle w:val="Normal"/>
        <w:spacing w:lineRule="auto" w:line="259"/>
        <w:ind w:left="426" w:right="247" w:hanging="0"/>
        <w:rPr>
          <w:rFonts w:ascii="Verdana" w:hAnsi="Verdana" w:cs="Calibri" w:cstheme="minorHAnsi"/>
          <w:b/>
          <w:b/>
          <w:color w:val="000000" w:themeColor="text1"/>
          <w:w w:val="93"/>
          <w:sz w:val="22"/>
          <w:lang w:val="ca-ES"/>
        </w:rPr>
      </w:pPr>
      <w:r>
        <w:rPr>
          <w:rFonts w:cs="Calibri" w:cstheme="minorHAnsi" w:ascii="Verdana" w:hAnsi="Verdana"/>
          <w:b/>
          <w:color w:val="000000" w:themeColor="text1"/>
          <w:w w:val="93"/>
          <w:sz w:val="22"/>
          <w:lang w:val="ca-ES"/>
        </w:rPr>
      </w:r>
    </w:p>
    <w:p>
      <w:pPr>
        <w:pStyle w:val="Normal"/>
        <w:spacing w:lineRule="auto" w:line="259"/>
        <w:ind w:left="426" w:right="247" w:hanging="0"/>
        <w:rPr>
          <w:rFonts w:ascii="Verdana" w:hAnsi="Verdana" w:cs="Calibri" w:cstheme="minorHAnsi"/>
          <w:b/>
          <w:b/>
          <w:color w:val="000000" w:themeColor="text1"/>
          <w:w w:val="93"/>
          <w:sz w:val="22"/>
          <w:lang w:val="ca-ES"/>
        </w:rPr>
      </w:pPr>
      <w:r>
        <w:rPr>
          <w:rFonts w:cs="Calibri" w:cstheme="minorHAnsi" w:ascii="Verdana" w:hAnsi="Verdana"/>
          <w:b/>
          <w:color w:val="000000" w:themeColor="text1"/>
          <w:w w:val="93"/>
          <w:sz w:val="22"/>
          <w:lang w:val="ca-ES"/>
        </w:rPr>
      </w:r>
    </w:p>
    <w:p>
      <w:pPr>
        <w:pStyle w:val="TIT3"/>
        <w:rPr>
          <w:color w:val="0070C0"/>
          <w:lang w:val="ca-ES"/>
        </w:rPr>
      </w:pPr>
      <w:r>
        <w:rPr>
          <w:color w:val="0070C0"/>
          <w:lang w:val="ca-ES"/>
        </w:rPr>
        <w:t>ECONOMIA EN ACCIÓ</w:t>
      </w:r>
    </w:p>
    <w:p>
      <w:pPr>
        <w:pStyle w:val="TIT3"/>
        <w:rPr>
          <w:color w:val="0070C0"/>
          <w:sz w:val="24"/>
          <w:szCs w:val="24"/>
          <w:lang w:val="ca-ES"/>
        </w:rPr>
      </w:pPr>
      <w:r>
        <w:rPr>
          <w:color w:val="0070C0"/>
          <w:sz w:val="24"/>
          <w:szCs w:val="24"/>
          <w:lang w:val="ca-ES"/>
        </w:rPr>
      </w:r>
    </w:p>
    <w:p>
      <w:pPr>
        <w:pStyle w:val="TIT3"/>
        <w:rPr>
          <w:color w:val="0070C0"/>
          <w:sz w:val="24"/>
          <w:szCs w:val="24"/>
          <w:lang w:val="ca-ES"/>
        </w:rPr>
      </w:pPr>
      <w:r>
        <w:rPr>
          <w:color w:val="0070C0"/>
          <w:sz w:val="24"/>
          <w:szCs w:val="24"/>
          <w:lang w:val="ca-ES"/>
        </w:rPr>
        <w:t>Interpretem... el cicle econòmic.</w:t>
      </w:r>
    </w:p>
    <w:p>
      <w:pPr>
        <w:pStyle w:val="Normal"/>
        <w:spacing w:lineRule="auto" w:line="259"/>
        <w:ind w:right="247" w:hanging="0"/>
        <w:rPr>
          <w:rFonts w:ascii="Verdana" w:hAnsi="Verdana" w:cs="Calibri" w:cstheme="minorHAnsi"/>
          <w:b/>
          <w:b/>
          <w:w w:val="93"/>
          <w:sz w:val="22"/>
          <w:lang w:val="ca-ES"/>
        </w:rPr>
      </w:pPr>
      <w:r>
        <w:rPr>
          <w:rFonts w:cs="Calibri" w:cstheme="minorHAnsi" w:ascii="Verdana" w:hAnsi="Verdana"/>
          <w:b/>
          <w:w w:val="93"/>
          <w:sz w:val="22"/>
          <w:lang w:val="ca-ES"/>
        </w:rPr>
      </w:r>
    </w:p>
    <w:p>
      <w:pPr>
        <w:pStyle w:val="Normal"/>
        <w:spacing w:lineRule="auto" w:line="259"/>
        <w:ind w:right="247" w:hanging="0"/>
        <w:rPr>
          <w:rFonts w:ascii="Verdana" w:hAnsi="Verdana" w:cs="Calibri" w:cstheme="minorHAnsi"/>
          <w:b/>
          <w:b/>
          <w:w w:val="93"/>
          <w:sz w:val="22"/>
          <w:lang w:val="ca-ES"/>
        </w:rPr>
      </w:pPr>
      <w:r>
        <w:rPr>
          <w:rFonts w:cs="Calibri" w:ascii="Verdana" w:hAnsi="Verdana" w:cstheme="minorHAnsi"/>
          <w:b/>
          <w:w w:val="93"/>
          <w:sz w:val="22"/>
          <w:lang w:val="ca-ES"/>
        </w:rPr>
        <w:t>Qüestions:</w:t>
      </w:r>
    </w:p>
    <w:p>
      <w:pPr>
        <w:pStyle w:val="Normal"/>
        <w:spacing w:lineRule="auto" w:line="259"/>
        <w:ind w:right="247" w:hanging="0"/>
        <w:rPr>
          <w:rFonts w:ascii="Verdana" w:hAnsi="Verdana" w:cs="Calibri" w:cstheme="minorHAnsi"/>
          <w:b/>
          <w:b/>
          <w:w w:val="93"/>
          <w:sz w:val="22"/>
          <w:lang w:val="ca-ES"/>
        </w:rPr>
      </w:pPr>
      <w:r>
        <w:rPr>
          <w:rFonts w:cs="Calibri" w:cstheme="minorHAnsi" w:ascii="Verdana" w:hAnsi="Verdana"/>
          <w:b/>
          <w:w w:val="93"/>
          <w:sz w:val="22"/>
          <w:lang w:val="ca-ES"/>
        </w:rPr>
      </w:r>
    </w:p>
    <w:p>
      <w:pPr>
        <w:pStyle w:val="NoSpacing"/>
        <w:numPr>
          <w:ilvl w:val="3"/>
          <w:numId w:val="9"/>
        </w:numPr>
        <w:spacing w:before="0" w:after="120"/>
        <w:ind w:left="426" w:hanging="426"/>
        <w:jc w:val="both"/>
        <w:rPr>
          <w:rFonts w:ascii="Verdana" w:hAnsi="Verdana" w:cs="Calibri" w:cstheme="minorHAnsi"/>
          <w:b/>
          <w:b/>
          <w:w w:val="93"/>
          <w:lang w:val="ca-ES"/>
        </w:rPr>
      </w:pPr>
      <w:r>
        <w:rPr>
          <w:rFonts w:cs="Calibri" w:ascii="Verdana" w:hAnsi="Verdana" w:cstheme="minorHAnsi"/>
          <w:b/>
          <w:w w:val="93"/>
          <w:lang w:val="ca-ES"/>
        </w:rPr>
        <w:t>Quina relació trobeu entre la gràfica del PIB i la taxa d’atur? I entre la gràfica del PIB i el número d’aturats? Interpreteu els resultats.</w:t>
      </w:r>
    </w:p>
    <w:p>
      <w:pPr>
        <w:pStyle w:val="NoSpacing"/>
        <w:spacing w:before="0" w:after="120"/>
        <w:ind w:left="425" w:firstLine="1"/>
        <w:jc w:val="both"/>
        <w:rPr>
          <w:rFonts w:ascii="Verdana" w:hAnsi="Verdana" w:cs="Calibri" w:cstheme="minorHAnsi"/>
          <w:b/>
          <w:b/>
          <w:w w:val="93"/>
          <w:lang w:val="ca-ES"/>
        </w:rPr>
      </w:pPr>
      <w:r>
        <w:rPr>
          <w:rFonts w:cs="Calibri" w:ascii="Verdana" w:hAnsi="Verdana" w:cstheme="minorHAnsi"/>
          <w:b/>
          <w:w w:val="93"/>
          <w:lang w:val="ca-ES"/>
        </w:rPr>
        <w:t>Solució:</w:t>
      </w:r>
    </w:p>
    <w:p>
      <w:pPr>
        <w:pStyle w:val="NoSpacing"/>
        <w:spacing w:before="0" w:after="120"/>
        <w:ind w:left="425" w:hanging="0"/>
        <w:jc w:val="both"/>
        <w:rPr>
          <w:rFonts w:ascii="Verdana" w:hAnsi="Verdana" w:cs="Calibri" w:cstheme="minorHAnsi"/>
          <w:w w:val="93"/>
          <w:lang w:val="ca-ES"/>
        </w:rPr>
      </w:pPr>
      <w:r>
        <w:rPr>
          <w:rFonts w:cs="Calibri" w:ascii="Verdana" w:hAnsi="Verdana" w:cstheme="minorHAnsi"/>
          <w:w w:val="93"/>
          <w:lang w:val="ca-ES"/>
        </w:rPr>
        <w:t>Hi ha una relació inversament proporcional: a mesura que augmenta el PIB baixa la taxa d'atur i l'inrevés. La relació entre el PIB i el nombre d'aturats és similar però no vol dir el mateix. I és que per exemple pot haver crescut el nombre d'aturats, però no la taxa d'atur si és que ha variat significativament la població activa del país. Els resultats il·lustren que, a Espanya, la recuperació de la crisi de 2018 no ha vingut acompanyada de creació d'ocupació que millorés els nivells previs a la crisi. Quant a l'anàlisi de la taxa d'atur no hi ha hagut emigracions ni immigracions significatives que alteressin la població activa i, per tant, que distorsionin la interpretació de les dades de l'ocupació en relació amb el PIB.</w:t>
      </w:r>
    </w:p>
    <w:p>
      <w:pPr>
        <w:pStyle w:val="NoSpacing"/>
        <w:spacing w:before="0" w:after="120"/>
        <w:jc w:val="both"/>
        <w:rPr>
          <w:rFonts w:ascii="Verdana" w:hAnsi="Verdana" w:cs="Calibri" w:cstheme="minorHAnsi"/>
          <w:w w:val="93"/>
          <w:lang w:val="ca-ES"/>
        </w:rPr>
      </w:pPr>
      <w:r>
        <w:rPr>
          <w:rFonts w:cs="Calibri" w:cstheme="minorHAnsi" w:ascii="Verdana" w:hAnsi="Verdana"/>
          <w:w w:val="93"/>
          <w:lang w:val="ca-ES"/>
        </w:rPr>
      </w:r>
    </w:p>
    <w:p>
      <w:pPr>
        <w:pStyle w:val="Normal"/>
        <w:spacing w:before="0" w:after="0"/>
        <w:ind w:left="425" w:hanging="425"/>
        <w:jc w:val="left"/>
        <w:rPr>
          <w:rFonts w:ascii="Verdana" w:hAnsi="Verdana" w:eastAsia="Calibri" w:cs="Calibri" w:cstheme="minorHAnsi" w:eastAsiaTheme="minorHAnsi"/>
          <w:b/>
          <w:b/>
          <w:w w:val="93"/>
          <w:sz w:val="22"/>
          <w:lang w:val="ca-ES" w:eastAsia="en-US"/>
        </w:rPr>
      </w:pPr>
      <w:r>
        <w:rPr>
          <w:rFonts w:cs="Calibri" w:ascii="Verdana" w:hAnsi="Verdana" w:cstheme="minorHAnsi"/>
          <w:b/>
          <w:w w:val="93"/>
          <w:sz w:val="22"/>
          <w:lang w:val="ca-ES"/>
        </w:rPr>
        <w:t>2.</w:t>
      </w:r>
      <w:r>
        <w:rPr>
          <w:rFonts w:cs="Calibri" w:ascii="Verdana" w:hAnsi="Verdana" w:cstheme="minorHAnsi"/>
          <w:b/>
          <w:w w:val="93"/>
          <w:lang w:val="ca-ES"/>
        </w:rPr>
        <w:tab/>
      </w:r>
      <w:r>
        <w:rPr>
          <w:rFonts w:eastAsia="Calibri" w:cs="Calibri" w:ascii="Verdana" w:hAnsi="Verdana" w:cstheme="minorHAnsi" w:eastAsiaTheme="minorHAnsi"/>
          <w:b/>
          <w:w w:val="93"/>
          <w:sz w:val="22"/>
          <w:lang w:val="ca-ES" w:eastAsia="en-US"/>
        </w:rPr>
        <w:t>Quina relació hi ha entre el dèficit públic i el deute públic? I entre el dèficit públic i el PIB?</w:t>
      </w:r>
    </w:p>
    <w:p>
      <w:pPr>
        <w:pStyle w:val="NoSpacing"/>
        <w:spacing w:before="0" w:after="120"/>
        <w:ind w:firstLine="426"/>
        <w:jc w:val="both"/>
        <w:rPr>
          <w:rFonts w:ascii="Verdana" w:hAnsi="Verdana" w:cs="Calibri" w:cstheme="minorHAnsi"/>
          <w:b/>
          <w:b/>
          <w:w w:val="93"/>
          <w:lang w:val="ca-ES"/>
        </w:rPr>
      </w:pPr>
      <w:r>
        <w:rPr>
          <w:rFonts w:cs="Calibri" w:ascii="Verdana" w:hAnsi="Verdana" w:cstheme="minorHAnsi"/>
          <w:b/>
          <w:w w:val="93"/>
          <w:lang w:val="ca-ES"/>
        </w:rPr>
        <w:t>Solució:</w:t>
      </w:r>
    </w:p>
    <w:p>
      <w:pPr>
        <w:pStyle w:val="NoSpacing"/>
        <w:spacing w:before="0" w:after="120"/>
        <w:ind w:left="425" w:firstLine="1"/>
        <w:jc w:val="both"/>
        <w:rPr>
          <w:rFonts w:ascii="Verdana" w:hAnsi="Verdana" w:cs="Calibri" w:cstheme="minorHAnsi"/>
          <w:w w:val="93"/>
          <w:lang w:val="ca-ES"/>
        </w:rPr>
      </w:pPr>
      <w:r>
        <w:rPr>
          <w:rFonts w:cs="Calibri" w:ascii="Verdana" w:hAnsi="Verdana" w:cstheme="minorHAnsi"/>
          <w:w w:val="93"/>
          <w:lang w:val="ca-ES"/>
        </w:rPr>
        <w:t>A mesura que augmenta el dèficit públic, augmenta també el deute. Això es deu al fet que s'ha recorregut a emetre títols de deute per finançar el dèficit públic.</w:t>
      </w:r>
      <w:r>
        <w:rPr>
          <w:lang w:val="ca-ES"/>
        </w:rPr>
        <w:t xml:space="preserve"> </w:t>
      </w:r>
      <w:r>
        <w:rPr>
          <w:rFonts w:cs="Calibri" w:ascii="Verdana" w:hAnsi="Verdana" w:cstheme="minorHAnsi"/>
          <w:w w:val="93"/>
          <w:lang w:val="ca-ES"/>
        </w:rPr>
        <w:t>També s'observa una correlació entre l'evolució del PIB i la del dèficit públic: aquest ha augmentat a mesura que el PIB es deteriorava, per l'activació dels estabilitzadors automàtics de l'economia.</w:t>
      </w:r>
    </w:p>
    <w:p>
      <w:pPr>
        <w:pStyle w:val="NoSpacing"/>
        <w:spacing w:before="0" w:after="120"/>
        <w:ind w:left="425" w:hanging="0"/>
        <w:jc w:val="both"/>
        <w:rPr>
          <w:rFonts w:ascii="Verdana" w:hAnsi="Verdana" w:cs="Calibri" w:cstheme="minorHAnsi"/>
          <w:color w:val="FF0000"/>
          <w:w w:val="93"/>
          <w:lang w:val="ca-ES"/>
        </w:rPr>
      </w:pPr>
      <w:r>
        <w:rPr>
          <w:rFonts w:cs="Calibri" w:cstheme="minorHAnsi" w:ascii="Verdana" w:hAnsi="Verdana"/>
          <w:color w:val="FF0000"/>
          <w:w w:val="93"/>
          <w:lang w:val="ca-ES"/>
        </w:rPr>
      </w:r>
    </w:p>
    <w:p>
      <w:pPr>
        <w:pStyle w:val="Normal"/>
        <w:spacing w:before="0" w:after="0"/>
        <w:ind w:left="425" w:hanging="425"/>
        <w:jc w:val="left"/>
        <w:rPr>
          <w:rFonts w:ascii="Verdana" w:hAnsi="Verdana" w:eastAsia="Calibri" w:cs="Calibri" w:cstheme="minorHAnsi" w:eastAsiaTheme="minorHAnsi"/>
          <w:b/>
          <w:b/>
          <w:w w:val="93"/>
          <w:sz w:val="22"/>
          <w:lang w:val="ca-ES" w:eastAsia="en-US"/>
        </w:rPr>
      </w:pPr>
      <w:r>
        <w:rPr>
          <w:rFonts w:cs="Calibri" w:ascii="Verdana" w:hAnsi="Verdana" w:cstheme="minorHAnsi"/>
          <w:b/>
          <w:w w:val="93"/>
          <w:sz w:val="22"/>
          <w:lang w:val="ca-ES"/>
        </w:rPr>
        <w:t>3.</w:t>
      </w:r>
      <w:r>
        <w:rPr>
          <w:rFonts w:cs="Calibri" w:ascii="Verdana" w:hAnsi="Verdana" w:cstheme="minorHAnsi"/>
          <w:b/>
          <w:w w:val="93"/>
          <w:lang w:val="ca-ES"/>
        </w:rPr>
        <w:t xml:space="preserve"> </w:t>
        <w:tab/>
      </w:r>
      <w:r>
        <w:rPr>
          <w:rFonts w:eastAsia="Calibri" w:cs="Calibri" w:ascii="Verdana" w:hAnsi="Verdana" w:cstheme="minorHAnsi" w:eastAsiaTheme="minorHAnsi"/>
          <w:b/>
          <w:w w:val="93"/>
          <w:sz w:val="22"/>
          <w:lang w:val="ca-ES" w:eastAsia="en-US"/>
        </w:rPr>
        <w:t>Al començar la crisi, la temporalitat en l’ocupació va començar a descendir. A què creieu que es pot deure?</w:t>
      </w:r>
    </w:p>
    <w:p>
      <w:pPr>
        <w:pStyle w:val="NoSpacing"/>
        <w:spacing w:before="0" w:after="120"/>
        <w:ind w:left="425" w:firstLine="1"/>
        <w:jc w:val="both"/>
        <w:rPr>
          <w:rFonts w:ascii="Verdana" w:hAnsi="Verdana" w:cs="Calibri" w:cstheme="minorHAnsi"/>
          <w:b/>
          <w:b/>
          <w:w w:val="93"/>
          <w:lang w:val="ca-ES"/>
        </w:rPr>
      </w:pPr>
      <w:r>
        <w:rPr>
          <w:rFonts w:cs="Calibri" w:ascii="Verdana" w:hAnsi="Verdana" w:cstheme="minorHAnsi"/>
          <w:b/>
          <w:w w:val="93"/>
          <w:lang w:val="ca-ES"/>
        </w:rPr>
        <w:t>Solució:</w:t>
      </w:r>
    </w:p>
    <w:p>
      <w:pPr>
        <w:pStyle w:val="NoSpacing"/>
        <w:spacing w:before="0" w:after="120"/>
        <w:ind w:left="425" w:hanging="0"/>
        <w:jc w:val="both"/>
        <w:rPr>
          <w:rFonts w:ascii="Verdana" w:hAnsi="Verdana" w:cs="Calibri" w:cstheme="minorHAnsi"/>
          <w:w w:val="93"/>
          <w:lang w:val="ca-ES"/>
        </w:rPr>
      </w:pPr>
      <w:r>
        <w:rPr>
          <w:rFonts w:cs="Calibri" w:ascii="Verdana" w:hAnsi="Verdana" w:cstheme="minorHAnsi"/>
          <w:w w:val="93"/>
          <w:lang w:val="ca-ES"/>
        </w:rPr>
        <w:t>La temporalitat en l'ocupació va començar a baixar perquè el treball temporal és del primer que es prescindeix ja que les indemnitzacions són més assumibles que les dels treballadors indefinits. Alhora es ressent la contractació de nous treballadors temporals perquè les empreses recorren a treballadors temporals que ja tenen en plantilla.</w:t>
      </w:r>
    </w:p>
    <w:p>
      <w:pPr>
        <w:pStyle w:val="NoSpacing"/>
        <w:spacing w:before="0" w:after="120"/>
        <w:ind w:left="425" w:hanging="0"/>
        <w:jc w:val="both"/>
        <w:rPr>
          <w:rFonts w:ascii="Verdana" w:hAnsi="Verdana" w:cs="Calibri" w:cstheme="minorHAnsi"/>
          <w:b/>
          <w:b/>
          <w:color w:val="FF0000"/>
          <w:w w:val="93"/>
          <w:lang w:val="ca-ES"/>
        </w:rPr>
      </w:pPr>
      <w:r>
        <w:rPr>
          <w:rFonts w:cs="Calibri" w:cstheme="minorHAnsi" w:ascii="Verdana" w:hAnsi="Verdana"/>
          <w:b/>
          <w:color w:val="FF0000"/>
          <w:w w:val="93"/>
          <w:lang w:val="ca-ES"/>
        </w:rPr>
      </w:r>
    </w:p>
    <w:p>
      <w:pPr>
        <w:pStyle w:val="ListParagraph"/>
        <w:numPr>
          <w:ilvl w:val="0"/>
          <w:numId w:val="15"/>
        </w:numPr>
        <w:spacing w:before="0" w:after="0"/>
        <w:jc w:val="left"/>
        <w:rPr>
          <w:rFonts w:ascii="Verdana" w:hAnsi="Verdana" w:eastAsia="Calibri" w:cs="Calibri" w:cstheme="minorHAnsi" w:eastAsiaTheme="minorHAnsi"/>
          <w:b/>
          <w:b/>
          <w:w w:val="93"/>
          <w:sz w:val="22"/>
          <w:lang w:val="ca-ES" w:eastAsia="en-US"/>
        </w:rPr>
      </w:pPr>
      <w:r>
        <w:rPr>
          <w:rFonts w:eastAsia="Calibri" w:cs="Calibri" w:ascii="Verdana" w:hAnsi="Verdana" w:cstheme="minorHAnsi" w:eastAsiaTheme="minorHAnsi"/>
          <w:b/>
          <w:w w:val="93"/>
          <w:sz w:val="22"/>
          <w:lang w:val="ca-ES" w:eastAsia="en-US"/>
        </w:rPr>
        <w:t>A què es refereix el reportatge quan es parla de punt d’inflexió del cicle?</w:t>
      </w:r>
    </w:p>
    <w:p>
      <w:pPr>
        <w:pStyle w:val="Normal"/>
        <w:spacing w:before="0" w:after="0"/>
        <w:ind w:firstLine="360"/>
        <w:jc w:val="left"/>
        <w:rPr>
          <w:rFonts w:ascii="SRASans1.0-Italic" w:hAnsi="SRASans1.0-Italic" w:cs="SRASans1.0-Italic"/>
          <w:i/>
          <w:i/>
          <w:iCs/>
          <w:sz w:val="22"/>
        </w:rPr>
      </w:pPr>
      <w:r>
        <w:rPr>
          <w:rFonts w:cs="Calibri" w:ascii="Verdana" w:hAnsi="Verdana" w:cstheme="minorHAnsi"/>
          <w:b/>
          <w:w w:val="93"/>
          <w:sz w:val="22"/>
          <w:lang w:val="ca-ES"/>
        </w:rPr>
        <w:t>Solució:</w:t>
      </w:r>
    </w:p>
    <w:p>
      <w:pPr>
        <w:pStyle w:val="NoSpacing"/>
        <w:spacing w:before="0" w:after="120"/>
        <w:ind w:left="360" w:hanging="0"/>
        <w:jc w:val="both"/>
        <w:rPr>
          <w:rFonts w:ascii="Verdana" w:hAnsi="Verdana" w:cs="Calibri" w:cstheme="minorHAnsi"/>
          <w:w w:val="93"/>
          <w:lang w:val="ca-ES"/>
        </w:rPr>
      </w:pPr>
      <w:r>
        <w:rPr>
          <w:rFonts w:cs="Calibri" w:ascii="Verdana" w:hAnsi="Verdana" w:cstheme="minorHAnsi"/>
          <w:w w:val="93"/>
          <w:lang w:val="ca-ES"/>
        </w:rPr>
        <w:t>Es refereix al fet que aquest punt indica el punt que marca la fi d'un cicle i el començament d'un altre, en aquest cas el de la sortida del cicle dolent o de recessió i el començament del cicle bo o d'expansió.</w:t>
      </w:r>
    </w:p>
    <w:p>
      <w:pPr>
        <w:pStyle w:val="Normal"/>
        <w:spacing w:lineRule="auto" w:line="259"/>
        <w:ind w:left="426" w:right="247" w:hanging="0"/>
        <w:rPr>
          <w:rFonts w:ascii="Verdana" w:hAnsi="Verdana" w:cs="Calibri" w:cstheme="minorHAnsi"/>
          <w:b/>
          <w:b/>
          <w:color w:val="0070C0"/>
          <w:w w:val="93"/>
          <w:sz w:val="22"/>
          <w:lang w:val="ca-ES"/>
        </w:rPr>
      </w:pPr>
      <w:r>
        <w:rPr>
          <w:rFonts w:cs="Calibri" w:cstheme="minorHAnsi" w:ascii="Verdana" w:hAnsi="Verdana"/>
          <w:b/>
          <w:color w:val="0070C0"/>
          <w:w w:val="93"/>
          <w:sz w:val="22"/>
          <w:lang w:val="ca-ES"/>
        </w:rPr>
      </w:r>
    </w:p>
    <w:p>
      <w:pPr>
        <w:pStyle w:val="TIT3"/>
        <w:rPr>
          <w:color w:val="0070C0"/>
          <w:sz w:val="24"/>
          <w:szCs w:val="24"/>
          <w:lang w:val="ca-ES"/>
        </w:rPr>
      </w:pPr>
      <w:r>
        <w:rPr>
          <w:color w:val="0070C0"/>
          <w:sz w:val="24"/>
          <w:szCs w:val="24"/>
          <w:lang w:val="ca-ES"/>
        </w:rPr>
        <w:t>El dilema: prohibició dels dièsel?</w:t>
      </w:r>
    </w:p>
    <w:p>
      <w:pPr>
        <w:pStyle w:val="Normal"/>
        <w:spacing w:lineRule="auto" w:line="259"/>
        <w:ind w:right="247" w:hanging="0"/>
        <w:rPr>
          <w:rFonts w:ascii="Verdana" w:hAnsi="Verdana" w:cs="Calibri" w:cstheme="minorHAnsi"/>
          <w:b/>
          <w:b/>
          <w:w w:val="93"/>
          <w:sz w:val="22"/>
          <w:lang w:val="ca-ES"/>
        </w:rPr>
      </w:pPr>
      <w:r>
        <w:rPr>
          <w:rFonts w:cs="Calibri" w:ascii="Verdana" w:hAnsi="Verdana" w:cstheme="minorHAnsi"/>
          <w:b/>
          <w:w w:val="93"/>
          <w:sz w:val="22"/>
          <w:lang w:val="ca-ES"/>
        </w:rPr>
        <w:t>Guia de treball:</w:t>
      </w:r>
    </w:p>
    <w:p>
      <w:pPr>
        <w:pStyle w:val="Normal"/>
        <w:rPr>
          <w:rFonts w:ascii="Verdana" w:hAnsi="Verdana" w:cs="SRASans1.0-Bold"/>
          <w:bCs/>
          <w:sz w:val="22"/>
          <w:lang w:val="ca-ES"/>
        </w:rPr>
      </w:pPr>
      <w:r>
        <w:rPr>
          <w:rFonts w:cs="SRASans1.0-Bold" w:ascii="Verdana" w:hAnsi="Verdana"/>
          <w:bCs/>
          <w:sz w:val="22"/>
          <w:lang w:val="ca-ES"/>
        </w:rPr>
        <w:t>En el dilema d'aquesta unitat es planteja la conveniència o no de restringir la circulació dels vehicles dièsel, donada la contaminació que produeixen.</w:t>
      </w:r>
    </w:p>
    <w:p>
      <w:pPr>
        <w:pStyle w:val="Normal"/>
        <w:rPr>
          <w:rFonts w:ascii="Verdana" w:hAnsi="Verdana" w:cs="SRASans1.0-Bold"/>
          <w:bCs/>
          <w:sz w:val="22"/>
          <w:lang w:val="ca-ES"/>
        </w:rPr>
      </w:pPr>
      <w:r>
        <w:rPr>
          <w:rFonts w:cs="SRASans1.0-Bold" w:ascii="Verdana" w:hAnsi="Verdana"/>
          <w:bCs/>
          <w:sz w:val="22"/>
          <w:lang w:val="ca-ES"/>
        </w:rPr>
        <w:t>Els arguments a favor d'aquesta mesura podrien girar al voltant de la reducció d'emissions de contaminants, però també al fet que la mesura, fet i fet, incentivaria el canvi dels vells vehicles dièsel per altres menys contaminants.</w:t>
      </w:r>
    </w:p>
    <w:p>
      <w:pPr>
        <w:pStyle w:val="Normal"/>
        <w:rPr>
          <w:rFonts w:ascii="Verdana" w:hAnsi="Verdana" w:cs="SRASans1.0-Bold"/>
          <w:bCs/>
          <w:sz w:val="22"/>
          <w:lang w:val="ca-ES"/>
        </w:rPr>
      </w:pPr>
      <w:r>
        <w:rPr>
          <w:rFonts w:cs="SRASans1.0-Bold" w:ascii="Verdana" w:hAnsi="Verdana"/>
          <w:bCs/>
          <w:sz w:val="22"/>
          <w:lang w:val="ca-ES"/>
        </w:rPr>
        <w:t>Pel que fa a arguments en contra d'aquesta mesura, es podria defensar, entre altres, que fabricar un cotxe nou pot suposar tantes emissions de CO</w:t>
      </w:r>
      <w:r>
        <w:rPr>
          <w:rFonts w:cs="SRASans1.0-Bold" w:ascii="Verdana" w:hAnsi="Verdana"/>
          <w:bCs/>
          <w:sz w:val="22"/>
          <w:vertAlign w:val="subscript"/>
          <w:lang w:val="ca-ES"/>
        </w:rPr>
        <w:t>2</w:t>
      </w:r>
      <w:r>
        <w:rPr>
          <w:rFonts w:cs="SRASans1.0-Bold" w:ascii="Verdana" w:hAnsi="Verdana"/>
          <w:bCs/>
          <w:sz w:val="22"/>
          <w:lang w:val="ca-ES"/>
        </w:rPr>
        <w:t xml:space="preserve"> a l'atmosfera com les que realitzaria durant bona part de la seva vida útil.</w:t>
      </w:r>
    </w:p>
    <w:p>
      <w:pPr>
        <w:pStyle w:val="Normal"/>
        <w:rPr>
          <w:rFonts w:ascii="Verdana" w:hAnsi="Verdana" w:cs="SRASans1.0-Bold"/>
          <w:bCs/>
          <w:sz w:val="22"/>
          <w:lang w:val="ca-ES"/>
        </w:rPr>
      </w:pPr>
      <w:r>
        <w:rPr>
          <w:rFonts w:cs="SRASans1.0-Bold" w:ascii="Verdana" w:hAnsi="Verdana"/>
          <w:bCs/>
          <w:sz w:val="22"/>
          <w:lang w:val="ca-ES"/>
        </w:rPr>
      </w:r>
    </w:p>
    <w:p>
      <w:pPr>
        <w:pStyle w:val="TIT3"/>
        <w:rPr>
          <w:color w:val="0070C0"/>
          <w:sz w:val="24"/>
          <w:szCs w:val="24"/>
          <w:lang w:val="ca-ES"/>
        </w:rPr>
      </w:pPr>
      <w:r>
        <w:rPr>
          <w:color w:val="0070C0"/>
          <w:sz w:val="24"/>
          <w:szCs w:val="24"/>
          <w:lang w:val="ca-ES"/>
        </w:rPr>
        <w:t xml:space="preserve">Proposta de cinema: </w:t>
      </w:r>
      <w:r>
        <w:rPr>
          <w:i/>
          <w:color w:val="0070C0"/>
          <w:sz w:val="24"/>
          <w:szCs w:val="24"/>
          <w:lang w:val="ca-ES"/>
        </w:rPr>
        <w:t>El dilema</w:t>
      </w:r>
    </w:p>
    <w:p>
      <w:pPr>
        <w:pStyle w:val="Normal"/>
        <w:spacing w:lineRule="auto" w:line="259"/>
        <w:ind w:right="247" w:hanging="0"/>
        <w:rPr>
          <w:rFonts w:ascii="Verdana" w:hAnsi="Verdana" w:cs="Calibri" w:cstheme="minorHAnsi"/>
          <w:b/>
          <w:b/>
          <w:sz w:val="22"/>
          <w:lang w:val="ca-ES"/>
        </w:rPr>
      </w:pPr>
      <w:r>
        <w:rPr>
          <w:rFonts w:cs="Calibri" w:ascii="Verdana" w:hAnsi="Verdana" w:cstheme="minorHAnsi"/>
          <w:b/>
          <w:sz w:val="22"/>
          <w:lang w:val="ca-ES"/>
        </w:rPr>
        <w:t>Qüestions:</w:t>
      </w:r>
    </w:p>
    <w:p>
      <w:pPr>
        <w:pStyle w:val="Normal"/>
        <w:spacing w:lineRule="auto" w:line="259"/>
        <w:ind w:right="247" w:hanging="0"/>
        <w:rPr>
          <w:rFonts w:ascii="Verdana" w:hAnsi="Verdana" w:cs="Calibri" w:cstheme="minorHAnsi"/>
          <w:b/>
          <w:b/>
          <w:sz w:val="22"/>
          <w:lang w:val="ca-ES"/>
        </w:rPr>
      </w:pPr>
      <w:r>
        <w:rPr>
          <w:rFonts w:cs="Calibri" w:cstheme="minorHAnsi" w:ascii="Verdana" w:hAnsi="Verdana"/>
          <w:b/>
          <w:sz w:val="22"/>
          <w:lang w:val="ca-ES"/>
        </w:rPr>
      </w:r>
    </w:p>
    <w:p>
      <w:pPr>
        <w:pStyle w:val="NoSpacing"/>
        <w:spacing w:before="0" w:after="120"/>
        <w:ind w:left="425" w:hanging="425"/>
        <w:jc w:val="both"/>
        <w:rPr>
          <w:rFonts w:ascii="Verdana" w:hAnsi="Verdana"/>
          <w:b/>
          <w:b/>
          <w:lang w:val="ca-ES"/>
        </w:rPr>
      </w:pPr>
      <w:r>
        <w:rPr>
          <w:rFonts w:ascii="Verdana" w:hAnsi="Verdana"/>
          <w:b/>
          <w:lang w:val="ca-ES"/>
        </w:rPr>
        <w:t>1.</w:t>
        <w:tab/>
      </w:r>
      <w:r>
        <w:rPr>
          <w:rFonts w:cs="SRASans1.0-Book" w:ascii="Verdana" w:hAnsi="Verdana"/>
          <w:b/>
          <w:szCs w:val="20"/>
        </w:rPr>
        <w:t>Quin tipus de mercat formen les tabaqueres?</w:t>
      </w:r>
      <w:r>
        <w:rPr>
          <w:rFonts w:ascii="Verdana" w:hAnsi="Verdana"/>
          <w:b/>
          <w:lang w:val="ca-ES"/>
        </w:rPr>
        <w:t xml:space="preserve"> </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Les tabaqueres formen en aparença un oligopoli col·lusiu, amb llargs períodes en què els preus no varien o ho fan de manera concertada, seguits de breus i molt ocasionals períodes de guerra comercial.</w:t>
      </w:r>
    </w:p>
    <w:p>
      <w:pPr>
        <w:pStyle w:val="NoSpacing"/>
        <w:spacing w:before="0" w:after="120"/>
        <w:ind w:left="425" w:hanging="0"/>
        <w:jc w:val="both"/>
        <w:rPr>
          <w:rFonts w:ascii="Verdana" w:hAnsi="Verdana"/>
          <w:lang w:val="ca-ES"/>
        </w:rPr>
      </w:pPr>
      <w:r>
        <w:rPr>
          <w:rFonts w:ascii="Verdana" w:hAnsi="Verdana"/>
          <w:lang w:val="ca-ES"/>
        </w:rPr>
      </w:r>
    </w:p>
    <w:p>
      <w:pPr>
        <w:pStyle w:val="NoSpacing"/>
        <w:spacing w:before="0" w:after="120"/>
        <w:ind w:left="425" w:hanging="425"/>
        <w:jc w:val="both"/>
        <w:rPr>
          <w:rFonts w:ascii="Verdana" w:hAnsi="Verdana"/>
          <w:b/>
          <w:b/>
          <w:lang w:val="ca-ES"/>
        </w:rPr>
      </w:pPr>
      <w:r>
        <w:rPr>
          <w:rFonts w:ascii="Verdana" w:hAnsi="Verdana"/>
          <w:b/>
          <w:lang w:val="ca-ES"/>
        </w:rPr>
        <w:t>2.</w:t>
        <w:tab/>
        <w:t>Quin error de mercat està present en els sectors empresarials en els quals es desenvolupa l’acció de la pel·lícula?</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5" w:hanging="0"/>
        <w:jc w:val="both"/>
        <w:rPr>
          <w:rFonts w:ascii="Verdana" w:hAnsi="Verdana"/>
          <w:lang w:val="ca-ES"/>
        </w:rPr>
      </w:pPr>
      <w:r>
        <w:rPr>
          <w:rFonts w:ascii="Verdana" w:hAnsi="Verdana"/>
          <w:lang w:val="ca-ES"/>
        </w:rPr>
        <w:t>L’error de mercat present en tots ells és la falta de competència.</w:t>
      </w:r>
    </w:p>
    <w:p>
      <w:pPr>
        <w:pStyle w:val="NoSpacing"/>
        <w:spacing w:before="0" w:after="120"/>
        <w:ind w:left="425" w:hanging="0"/>
        <w:jc w:val="both"/>
        <w:rPr>
          <w:rFonts w:ascii="Verdana" w:hAnsi="Verdana"/>
          <w:lang w:val="ca-ES"/>
        </w:rPr>
      </w:pPr>
      <w:r>
        <w:rPr>
          <w:rFonts w:ascii="Verdana" w:hAnsi="Verdana"/>
          <w:lang w:val="ca-ES"/>
        </w:rPr>
      </w:r>
    </w:p>
    <w:p>
      <w:pPr>
        <w:pStyle w:val="NoSpacing"/>
        <w:spacing w:before="0" w:after="120"/>
        <w:ind w:left="425" w:hanging="425"/>
        <w:jc w:val="both"/>
        <w:rPr>
          <w:rFonts w:ascii="Verdana" w:hAnsi="Verdana"/>
          <w:b/>
          <w:b/>
          <w:lang w:val="ca-ES"/>
        </w:rPr>
      </w:pPr>
      <w:r>
        <w:rPr>
          <w:rFonts w:ascii="Verdana" w:hAnsi="Verdana"/>
          <w:b/>
          <w:lang w:val="ca-ES"/>
        </w:rPr>
        <w:t>3.</w:t>
        <w:tab/>
        <w:t>A quin dilema s’enfronta l’excientífic? I la cadena de televisió?</w:t>
      </w:r>
    </w:p>
    <w:p>
      <w:pPr>
        <w:pStyle w:val="NoSpacing"/>
        <w:spacing w:before="0" w:after="120"/>
        <w:ind w:left="425" w:hanging="0"/>
        <w:jc w:val="both"/>
        <w:rPr>
          <w:rFonts w:ascii="Verdana" w:hAnsi="Verdana"/>
          <w:b/>
          <w:b/>
          <w:lang w:val="ca-ES"/>
        </w:rPr>
      </w:pPr>
      <w:r>
        <w:rPr>
          <w:rFonts w:ascii="Verdana" w:hAnsi="Verdana"/>
          <w:b/>
          <w:lang w:val="ca-ES"/>
        </w:rPr>
        <w:t>Solució:</w:t>
      </w:r>
    </w:p>
    <w:p>
      <w:pPr>
        <w:pStyle w:val="NoSpacing"/>
        <w:spacing w:before="0" w:after="120"/>
        <w:ind w:left="426" w:hanging="0"/>
        <w:jc w:val="both"/>
        <w:rPr>
          <w:rFonts w:ascii="Verdana" w:hAnsi="Verdana" w:cs="Calibri" w:cstheme="minorHAnsi"/>
          <w:b/>
          <w:b/>
          <w:lang w:val="ca-ES"/>
        </w:rPr>
      </w:pPr>
      <w:r>
        <w:rPr>
          <w:rFonts w:ascii="Verdana" w:hAnsi="Verdana"/>
          <w:lang w:val="ca-ES"/>
        </w:rPr>
        <w:t>El dilema central es troba entre la línia editorial de la cadena de televisió i els seus interessos financers.</w:t>
      </w:r>
    </w:p>
    <w:p>
      <w:pPr>
        <w:pStyle w:val="Normal"/>
        <w:ind w:left="426" w:hanging="0"/>
        <w:rPr>
          <w:rFonts w:ascii="Verdana" w:hAnsi="Verdana" w:cs="Calibri" w:cstheme="minorHAnsi"/>
          <w:color w:val="FF0000"/>
          <w:sz w:val="22"/>
          <w:lang w:val="ca-ES"/>
        </w:rPr>
      </w:pPr>
      <w:r>
        <w:rPr>
          <w:rFonts w:cs="Calibri" w:cstheme="minorHAnsi" w:ascii="Verdana" w:hAnsi="Verdana"/>
          <w:color w:val="FF0000"/>
          <w:sz w:val="22"/>
          <w:lang w:val="ca-ES"/>
        </w:rPr>
      </w:r>
    </w:p>
    <w:p>
      <w:pPr>
        <w:pStyle w:val="Normal"/>
        <w:spacing w:before="0" w:after="0"/>
        <w:jc w:val="left"/>
        <w:rPr>
          <w:rFonts w:ascii="Verdana" w:hAnsi="Verdana" w:cs="Calibri" w:cstheme="minorHAnsi"/>
          <w:sz w:val="22"/>
          <w:lang w:val="ca-ES"/>
        </w:rPr>
      </w:pPr>
      <w:r>
        <w:rPr>
          <w:rFonts w:cs="Calibri" w:cstheme="minorHAnsi" w:ascii="Verdana" w:hAnsi="Verdana"/>
          <w:sz w:val="22"/>
          <w:lang w:val="ca-ES"/>
        </w:rPr>
      </w:r>
      <w:r>
        <w:br w:type="page"/>
      </w:r>
    </w:p>
    <w:p>
      <w:pPr>
        <w:pStyle w:val="ListParagraph"/>
        <w:widowControl w:val="false"/>
        <w:tabs>
          <w:tab w:val="clear" w:pos="709"/>
          <w:tab w:val="left" w:pos="697" w:leader="none"/>
        </w:tabs>
        <w:spacing w:lineRule="auto" w:line="259" w:before="105" w:after="0"/>
        <w:ind w:left="690" w:right="247" w:hanging="330"/>
        <w:jc w:val="left"/>
        <w:rPr>
          <w:rFonts w:ascii="Verdana" w:hAnsi="Verdana" w:cs="Calibri" w:cstheme="minorHAnsi"/>
          <w:b/>
          <w:b/>
          <w:color w:val="231F20"/>
          <w:w w:val="93"/>
          <w:sz w:val="22"/>
          <w:lang w:val="ca-ES"/>
        </w:rPr>
      </w:pPr>
      <w:r>
        <w:rPr/>
      </w:r>
    </w:p>
    <w:sectPr>
      <w:headerReference w:type="default" r:id="rId26"/>
      <w:footerReference w:type="default" r:id="rId27"/>
      <w:type w:val="nextPage"/>
      <w:pgSz w:w="11906" w:h="16838"/>
      <w:pgMar w:left="1080" w:right="746" w:header="0" w:top="1699" w:footer="260" w:bottom="1276"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RA Sans 1.0">
    <w:charset w:val="00"/>
    <w:family w:val="roman"/>
    <w:pitch w:val="variable"/>
  </w:font>
  <w:font w:name="Arial">
    <w:charset w:val="00"/>
    <w:family w:val="roman"/>
    <w:pitch w:val="variable"/>
  </w:font>
  <w:font w:name="SRA Serif 1.1">
    <w:charset w:val="00"/>
    <w:family w:val="roman"/>
    <w:pitch w:val="variable"/>
  </w:font>
  <w:font w:name="Times">
    <w:altName w:val="Times New Roman"/>
    <w:charset w:val="00"/>
    <w:family w:val="roman"/>
    <w:pitch w:val="variable"/>
  </w:font>
  <w:font w:name="Verdana">
    <w:charset w:val="00"/>
    <w:family w:val="roman"/>
    <w:pitch w:val="variable"/>
  </w:font>
  <w:font w:name="Futura Std Book">
    <w:charset w:val="00"/>
    <w:family w:val="roman"/>
    <w:pitch w:val="variable"/>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SRA Sans 3.0">
    <w:charset w:val="00"/>
    <w:family w:val="roman"/>
    <w:pitch w:val="variable"/>
  </w:font>
  <w:font w:name="SRASans1.0-Book">
    <w:charset w:val="00"/>
    <w:family w:val="roman"/>
    <w:pitch w:val="variable"/>
  </w:font>
  <w:font w:name="SRASans1.0-Italic">
    <w:charset w:val="00"/>
    <w:family w:val="roman"/>
    <w:pitch w:val="variable"/>
  </w:font>
  <w:font w:name="Courier New">
    <w:charset w:val="01"/>
    <w:family w:val="modern"/>
    <w:pitch w:val="fixed"/>
  </w:font>
  <w:font w:name="Wingdings">
    <w:charset w:val="02"/>
    <w:family w:val="auto"/>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9"/>
        <w:tab w:val="right" w:pos="10065" w:leader="none"/>
      </w:tabs>
      <w:rPr/>
    </w:pPr>
    <w:r>
      <w:rPr>
        <w:rFonts w:ascii="Verdana" w:hAnsi="Verdana"/>
        <w:color w:val="808080"/>
        <w:sz w:val="18"/>
        <w:szCs w:val="18"/>
      </w:rPr>
      <w:br/>
    </w:r>
    <w:r>
      <w:rPr/>
      <w:drawing>
        <wp:inline distT="0" distB="0" distL="0" distR="0">
          <wp:extent cx="308610" cy="308610"/>
          <wp:effectExtent l="0" t="0" r="0" b="0"/>
          <wp:docPr id="56" name="Imagen 3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322" descr=""/>
                  <pic:cNvPicPr>
                    <a:picLocks noChangeAspect="1" noChangeArrowheads="1"/>
                  </pic:cNvPicPr>
                </pic:nvPicPr>
                <pic:blipFill>
                  <a:blip r:embed="rId1"/>
                  <a:stretch>
                    <a:fillRect/>
                  </a:stretch>
                </pic:blipFill>
                <pic:spPr bwMode="auto">
                  <a:xfrm>
                    <a:off x="0" y="0"/>
                    <a:ext cx="308610" cy="308610"/>
                  </a:xfrm>
                  <a:prstGeom prst="rect">
                    <a:avLst/>
                  </a:prstGeom>
                </pic:spPr>
              </pic:pic>
            </a:graphicData>
          </a:graphic>
        </wp:inline>
      </w:drawing>
    </w:r>
    <w:r>
      <w:rPr>
        <w:color w:val="808080"/>
        <w:sz w:val="18"/>
        <w:szCs w:val="18"/>
      </w:rPr>
      <w:t xml:space="preserve"> </w:t>
    </w:r>
    <w:r>
      <w:rPr>
        <w:rFonts w:cs="Arial" w:ascii="Verdana" w:hAnsi="Verdana"/>
        <w:b/>
        <w:bCs/>
        <w:color w:val="545454"/>
        <w:sz w:val="16"/>
        <w:szCs w:val="16"/>
        <w:shd w:fill="FFFFFF" w:val="clear"/>
        <w:lang w:eastAsia="en-US"/>
      </w:rPr>
      <w:t xml:space="preserve">© </w:t>
    </w:r>
    <w:r>
      <w:rPr>
        <w:rFonts w:ascii="Verdana" w:hAnsi="Verdana"/>
        <w:b/>
        <w:color w:val="808080"/>
        <w:sz w:val="16"/>
        <w:szCs w:val="16"/>
      </w:rPr>
      <w:t>McGraw-Hill</w:t>
    </w:r>
    <w:r>
      <w:rPr>
        <w:color w:val="808080"/>
        <w:sz w:val="18"/>
        <w:szCs w:val="18"/>
      </w:rPr>
      <w:tab/>
    </w:r>
    <w:r>
      <w:rPr>
        <w:color w:val="808080"/>
        <w:sz w:val="18"/>
        <w:szCs w:val="18"/>
      </w:rPr>
      <w:fldChar w:fldCharType="begin"/>
    </w:r>
    <w:r>
      <w:rPr>
        <w:sz w:val="18"/>
        <w:szCs w:val="18"/>
      </w:rPr>
      <w:instrText> PAGE </w:instrText>
    </w:r>
    <w:r>
      <w:rPr>
        <w:sz w:val="18"/>
        <w:szCs w:val="18"/>
      </w:rPr>
      <w:fldChar w:fldCharType="separate"/>
    </w:r>
    <w:r>
      <w:rPr>
        <w:sz w:val="18"/>
        <w:szCs w:val="18"/>
      </w:rPr>
      <w:t>48</w:t>
    </w:r>
    <w:r>
      <w:rPr>
        <w:sz w:val="18"/>
        <w:szCs w:val="18"/>
      </w:rPr>
      <w:fldChar w:fldCharType="end"/>
    </w:r>
  </w:p>
  <w:p>
    <w:pPr>
      <w:pStyle w:val="Piedepgina"/>
      <w:tabs>
        <w:tab w:val="clear" w:pos="4252"/>
        <w:tab w:val="clear" w:pos="8504"/>
      </w:tabs>
      <w:spacing w:lineRule="auto" w:line="360" w:before="0" w:after="0"/>
      <w:jc w:val="center"/>
      <w:rPr>
        <w:rFonts w:ascii="Verdana" w:hAnsi="Verdana"/>
        <w:color w:val="808080"/>
        <w:sz w:val="18"/>
        <w:szCs w:val="18"/>
      </w:rPr>
    </w:pPr>
    <w:r>
      <w:rPr>
        <w:rFonts w:ascii="Verdana" w:hAnsi="Verdana"/>
        <w:i/>
        <w:color w:val="808080"/>
        <w:sz w:val="16"/>
        <w:szCs w:val="16"/>
      </w:rPr>
      <w:t>Economia</w:t>
    </w:r>
    <w:r>
      <w:rPr>
        <w:rFonts w:ascii="Verdana" w:hAnsi="Verdana"/>
        <w:color w:val="808080"/>
        <w:sz w:val="16"/>
        <w:szCs w:val="16"/>
      </w:rPr>
      <w:t xml:space="preserve"> 1er Batchillerat - Solucionari</w:t>
    </w:r>
  </w:p>
  <w:p>
    <w:pPr>
      <w:pStyle w:val="Piedepgina"/>
      <w:tabs>
        <w:tab w:val="clear" w:pos="4252"/>
        <w:tab w:val="clear" w:pos="8504"/>
      </w:tabs>
      <w:spacing w:before="0" w:after="120"/>
      <w:jc w:val="left"/>
      <w:rPr>
        <w:color w:val="808080"/>
        <w:sz w:val="18"/>
        <w:szCs w:val="18"/>
      </w:rPr>
    </w:pPr>
    <w:r>
      <w:rPr>
        <w:color w:val="808080"/>
        <w:sz w:val="18"/>
        <w:szCs w:val="1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9"/>
        <w:tab w:val="right" w:pos="10080" w:leader="none"/>
      </w:tabs>
      <w:spacing w:before="0" w:after="0"/>
      <w:jc w:val="left"/>
      <w:rPr>
        <w:rFonts w:ascii="Verdana" w:hAnsi="Verdana" w:cs="Arial"/>
        <w:b/>
        <w:b/>
        <w:color w:val="000000"/>
        <w:sz w:val="24"/>
        <w:szCs w:val="24"/>
      </w:rPr>
    </w:pPr>
    <w:r>
      <mc:AlternateContent>
        <mc:Choice Requires="wps">
          <w:drawing>
            <wp:anchor behindDoc="1" distT="0" distB="0" distL="0" distR="0" simplePos="0" locked="0" layoutInCell="1" allowOverlap="1" relativeHeight="50" wp14:anchorId="55825475">
              <wp:simplePos x="0" y="0"/>
              <wp:positionH relativeFrom="column">
                <wp:posOffset>-571500</wp:posOffset>
              </wp:positionH>
              <wp:positionV relativeFrom="paragraph">
                <wp:posOffset>129540</wp:posOffset>
              </wp:positionV>
              <wp:extent cx="810260" cy="572135"/>
              <wp:effectExtent l="0" t="0" r="0" b="12700"/>
              <wp:wrapNone/>
              <wp:docPr id="53" name="Text Box 8"/>
              <a:graphic xmlns:a="http://schemas.openxmlformats.org/drawingml/2006/main">
                <a:graphicData uri="http://schemas.microsoft.com/office/word/2010/wordprocessingShape">
                  <wps:wsp>
                    <wps:cNvSpPr/>
                    <wps:spPr>
                      <a:xfrm>
                        <a:off x="0" y="0"/>
                        <a:ext cx="809640" cy="571680"/>
                      </a:xfrm>
                      <a:prstGeom prst="rect">
                        <a:avLst/>
                      </a:prstGeom>
                      <a:noFill/>
                      <a:ln>
                        <a:noFill/>
                      </a:ln>
                    </wps:spPr>
                    <wps:style>
                      <a:lnRef idx="0">
                        <a:schemeClr val="accent1"/>
                      </a:lnRef>
                      <a:fillRef idx="0">
                        <a:schemeClr val="accent1"/>
                      </a:fillRef>
                      <a:effectRef idx="0">
                        <a:schemeClr val="accent1"/>
                      </a:effectRef>
                      <a:fontRef idx="minor"/>
                    </wps:style>
                    <wps:txbx>
                      <w:txbxContent>
                        <w:p>
                          <w:pPr>
                            <w:pStyle w:val="Contenidodelmarco"/>
                            <w:spacing w:before="0" w:after="120"/>
                            <w:rPr>
                              <w:color w:val="000000"/>
                            </w:rPr>
                          </w:pPr>
                          <w:r>
                            <w:rPr>
                              <w:color w:val="000000"/>
                            </w:rPr>
                          </w:r>
                        </w:p>
                      </w:txbxContent>
                    </wps:txbx>
                    <wps:bodyPr>
                      <a:prstTxWarp prst="textNoShape"/>
                      <a:noAutofit/>
                    </wps:bodyPr>
                  </wps:wsp>
                </a:graphicData>
              </a:graphic>
            </wp:anchor>
          </w:drawing>
        </mc:Choice>
        <mc:Fallback>
          <w:pict>
            <v:rect id="shape_0" ID="Text Box 8" stroked="f" style="position:absolute;margin-left:-45pt;margin-top:10.2pt;width:63.7pt;height:44.95pt" wp14:anchorId="55825475">
              <w10:wrap type="none"/>
              <v:fill o:detectmouseclick="t" on="false"/>
              <v:stroke color="#3465a4" joinstyle="round" endcap="flat"/>
              <v:textbox>
                <w:txbxContent>
                  <w:p>
                    <w:pPr>
                      <w:pStyle w:val="Contenidodelmarco"/>
                      <w:spacing w:before="0" w:after="120"/>
                      <w:rPr>
                        <w:color w:val="000000"/>
                      </w:rPr>
                    </w:pPr>
                    <w:r>
                      <w:rPr>
                        <w:color w:val="000000"/>
                      </w:rPr>
                    </w:r>
                  </w:p>
                </w:txbxContent>
              </v:textbox>
            </v:rect>
          </w:pict>
        </mc:Fallback>
      </mc:AlternateContent>
      <w:drawing>
        <wp:anchor behindDoc="1" distT="0" distB="0" distL="0" distR="0" simplePos="0" locked="0" layoutInCell="1" allowOverlap="1" relativeHeight="99">
          <wp:simplePos x="0" y="0"/>
          <wp:positionH relativeFrom="column">
            <wp:posOffset>-685800</wp:posOffset>
          </wp:positionH>
          <wp:positionV relativeFrom="paragraph">
            <wp:posOffset>635</wp:posOffset>
          </wp:positionV>
          <wp:extent cx="7560310" cy="1101725"/>
          <wp:effectExtent l="0" t="0" r="0" b="0"/>
          <wp:wrapNone/>
          <wp:docPr id="55"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 descr=""/>
                  <pic:cNvPicPr>
                    <a:picLocks noChangeAspect="1" noChangeArrowheads="1"/>
                  </pic:cNvPicPr>
                </pic:nvPicPr>
                <pic:blipFill>
                  <a:blip r:embed="rId1"/>
                  <a:stretch>
                    <a:fillRect/>
                  </a:stretch>
                </pic:blipFill>
                <pic:spPr bwMode="auto">
                  <a:xfrm>
                    <a:off x="0" y="0"/>
                    <a:ext cx="7560310" cy="1101725"/>
                  </a:xfrm>
                  <a:prstGeom prst="rect">
                    <a:avLst/>
                  </a:prstGeom>
                </pic:spPr>
              </pic:pic>
            </a:graphicData>
          </a:graphic>
        </wp:anchor>
      </w:drawing>
    </w:r>
    <w:r>
      <w:rPr>
        <w:rFonts w:cs="Arial" w:ascii="Verdana" w:hAnsi="Verdana"/>
        <w:b/>
        <w:color w:val="000000"/>
        <w:sz w:val="24"/>
        <w:szCs w:val="24"/>
      </w:rPr>
      <w:tab/>
    </w:r>
  </w:p>
  <w:p>
    <w:pPr>
      <w:pStyle w:val="Normal"/>
      <w:tabs>
        <w:tab w:val="clear" w:pos="709"/>
        <w:tab w:val="left" w:pos="1333" w:leader="none"/>
      </w:tabs>
      <w:spacing w:before="0" w:after="0"/>
      <w:jc w:val="left"/>
      <w:rPr>
        <w:rFonts w:ascii="Verdana" w:hAnsi="Verdana" w:cs="Arial"/>
        <w:b/>
        <w:b/>
        <w:color w:val="000000"/>
        <w:sz w:val="18"/>
        <w:szCs w:val="18"/>
      </w:rPr>
    </w:pPr>
    <w:r>
      <w:rPr>
        <w:rFonts w:cs="Arial" w:ascii="Verdana" w:hAnsi="Verdana"/>
        <w:b/>
        <w:color w:val="000000"/>
        <w:sz w:val="18"/>
        <w:szCs w:val="18"/>
      </w:rPr>
    </w:r>
  </w:p>
  <w:p>
    <w:pPr>
      <w:pStyle w:val="Normal"/>
      <w:spacing w:before="0" w:after="0"/>
      <w:jc w:val="left"/>
      <w:rPr>
        <w:rFonts w:ascii="Verdana" w:hAnsi="Verdana" w:cs="Tahoma"/>
        <w:color w:val="000000"/>
        <w:sz w:val="44"/>
        <w:szCs w:val="44"/>
      </w:rPr>
    </w:pPr>
    <w:r>
      <w:rPr>
        <w:rFonts w:cs="Arial" w:ascii="Verdana" w:hAnsi="Verdana"/>
        <w:b/>
        <w:color w:val="000000"/>
        <w:sz w:val="44"/>
        <w:szCs w:val="44"/>
      </w:rPr>
      <w:t>SOLUCIONARI</w:t>
    </w:r>
  </w:p>
  <w:p>
    <w:pPr>
      <w:pStyle w:val="Normal"/>
      <w:widowControl/>
      <w:bidi w:val="0"/>
      <w:spacing w:before="0" w:after="120"/>
      <w:jc w:val="both"/>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Pr>
    </w:lvl>
  </w:abstractNum>
  <w:abstractNum w:abstractNumId="2">
    <w:lvl w:ilvl="0">
      <w:start w:val="1"/>
      <w:numFmt w:val="bullet"/>
      <w:lvlText w:val=""/>
      <w:lvlJc w:val="left"/>
      <w:pPr>
        <w:ind w:left="1440" w:hanging="360"/>
      </w:pPr>
      <w:rPr>
        <w:rFonts w:ascii="Symbol" w:hAnsi="Symbol" w:cs="Symbol" w:hint="default"/>
        <w:i w:val="false"/>
        <w:b w:val="fals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lvl w:ilvl="0">
      <w:start w:val="1"/>
      <w:numFmt w:val="lowerLetter"/>
      <w:lvlText w:val="%1)"/>
      <w:lvlJc w:val="left"/>
      <w:pPr>
        <w:ind w:left="1080" w:hanging="360"/>
      </w:pPr>
      <w:rPr>
        <w:i/>
        <w:rFonts w:ascii="Verdana" w:hAnsi="Verdana"/>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lvl w:ilvl="0">
      <w:start w:val="1"/>
      <w:numFmt w:val="lowerLetter"/>
      <w:lvlText w:val="%1)"/>
      <w:lvlJc w:val="left"/>
      <w:pPr>
        <w:ind w:left="720" w:hanging="360"/>
      </w:pPr>
      <w:rPr>
        <w:i/>
        <w:rFonts w:ascii="Verdana" w:hAnsi="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lowerLetter"/>
      <w:lvlText w:val="%1)"/>
      <w:lvlJc w:val="left"/>
      <w:pPr>
        <w:ind w:left="1080" w:hanging="360"/>
      </w:pPr>
      <w:rPr>
        <w:i/>
        <w:rFonts w:ascii="Verdana" w:hAnsi="Verdana"/>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lvl w:ilvl="0">
      <w:start w:val="1"/>
      <w:numFmt w:val="lowerLetter"/>
      <w:lvlText w:val="%1)"/>
      <w:lvlJc w:val="left"/>
      <w:pPr>
        <w:ind w:left="1440" w:hanging="360"/>
      </w:pPr>
      <w:rPr>
        <w:i/>
        <w:rFonts w:ascii="Verdana" w:hAnsi="Verdana"/>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lvl w:ilvl="0">
      <w:start w:val="1"/>
      <w:numFmt w:val="lowerLetter"/>
      <w:lvlText w:val="%1)"/>
      <w:lvlJc w:val="left"/>
      <w:pPr>
        <w:ind w:left="1080" w:hanging="360"/>
      </w:pPr>
      <w:rPr>
        <w:i/>
        <w:rFonts w:ascii="Verdana" w:hAnsi="Verdana"/>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lvl w:ilvl="0">
      <w:start w:val="7"/>
      <w:numFmt w:val="bullet"/>
      <w:lvlText w:val="-"/>
      <w:lvlJc w:val="left"/>
      <w:pPr>
        <w:ind w:left="1440" w:hanging="360"/>
      </w:pPr>
      <w:rPr>
        <w:rFonts w:ascii="Calibri" w:hAnsi="Calibri" w:cs="Calibri" w:hint="default"/>
        <w:rFonts w:cs="Calibri"/>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Pr>
    </w:lvl>
  </w:abstractNum>
  <w:abstractNum w:abstractNumId="9">
    <w:lvl w:ilvl="0">
      <w:start w:val="1"/>
      <w:numFmt w:val="lowerLetter"/>
      <w:lvlText w:val="%1)"/>
      <w:lvlJc w:val="left"/>
      <w:pPr>
        <w:ind w:left="720" w:hanging="360"/>
      </w:pPr>
      <w:rPr>
        <w:sz w:val="22"/>
        <w:i/>
        <w:b/>
        <w:rFonts w:ascii="Verdana" w:hAnsi="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860" w:hanging="435"/>
      </w:pPr>
      <w:rPr>
        <w:i/>
        <w:rFonts w:ascii="Verdana" w:hAnsi="Verdana"/>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2">
    <w:lvl w:ilvl="0">
      <w:start w:val="1"/>
      <w:numFmt w:val="lowerLetter"/>
      <w:lvlText w:val="%1)"/>
      <w:lvlJc w:val="left"/>
      <w:pPr>
        <w:ind w:left="360" w:hanging="360"/>
      </w:pPr>
      <w:rPr>
        <w:i/>
        <w:rFonts w:ascii="Verdana" w:hAnsi="Verdan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lvl w:ilvl="0">
      <w:start w:val="1"/>
      <w:numFmt w:val="lowerLetter"/>
      <w:lvlText w:val="%1)"/>
      <w:lvlJc w:val="left"/>
      <w:pPr>
        <w:ind w:left="360" w:hanging="360"/>
      </w:pPr>
      <w:rPr>
        <w:sz w:val="22"/>
        <w:i/>
        <w:rFonts w:ascii="Verdana" w:hAnsi="Verdan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lvl w:ilvl="0">
      <w:start w:val="1"/>
      <w:numFmt w:val="lowerLetter"/>
      <w:lvlText w:val="%1)"/>
      <w:lvlJc w:val="left"/>
      <w:pPr>
        <w:ind w:left="360" w:hanging="360"/>
      </w:pPr>
      <w:rPr>
        <w:i/>
        <w:b/>
        <w:rFonts w:ascii="Verdana" w:hAnsi="Verdan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lvl w:ilvl="0">
      <w:start w:val="1"/>
      <w:numFmt w:val="lowerLetter"/>
      <w:lvlText w:val="%1)"/>
      <w:lvlJc w:val="left"/>
      <w:pPr>
        <w:ind w:left="1146" w:hanging="360"/>
      </w:pPr>
      <w:rPr>
        <w:sz w:val="22"/>
        <w:i/>
        <w:rFonts w:ascii="Verdana" w:hAnsi="Verdana"/>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lvl w:ilvl="0">
      <w:start w:val="1"/>
      <w:numFmt w:val="lowerLetter"/>
      <w:lvlText w:val="%1)"/>
      <w:lvlJc w:val="left"/>
      <w:pPr>
        <w:ind w:left="720" w:hanging="360"/>
      </w:pPr>
      <w:rPr>
        <w:sz w:val="22"/>
        <w:i/>
        <w:rFonts w:ascii="Verdana" w:hAnsi="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lvl w:ilvl="0">
      <w:start w:val="1"/>
      <w:numFmt w:val="lowerLetter"/>
      <w:lvlText w:val="%1)"/>
      <w:lvlJc w:val="left"/>
      <w:pPr>
        <w:ind w:left="720" w:hanging="360"/>
      </w:pPr>
      <w:rPr>
        <w:sz w:val="22"/>
        <w:i/>
        <w:rFonts w:ascii="Verdana" w:hAnsi="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lvl w:ilvl="0">
      <w:start w:val="1"/>
      <w:numFmt w:val="lowerLetter"/>
      <w:lvlText w:val="%1)"/>
      <w:lvlJc w:val="left"/>
      <w:pPr>
        <w:ind w:left="360" w:hanging="360"/>
      </w:pPr>
      <w:rPr>
        <w:sz w:val="22"/>
        <w:i/>
        <w:rFonts w:ascii="Verdana" w:hAnsi="Verdan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lvl w:ilvl="0">
      <w:start w:val="1"/>
      <w:numFmt w:val="lowerLetter"/>
      <w:lvlText w:val="%1)"/>
      <w:lvlJc w:val="left"/>
      <w:pPr>
        <w:ind w:left="360" w:hanging="360"/>
      </w:pPr>
      <w:rPr>
        <w:sz w:val="22"/>
        <w:i/>
        <w:rFonts w:ascii="Verdana" w:hAnsi="Verdan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lvl w:ilvl="0">
      <w:start w:val="1"/>
      <w:numFmt w:val="lowerLetter"/>
      <w:lvlText w:val="%1)"/>
      <w:lvlJc w:val="left"/>
      <w:pPr>
        <w:ind w:left="1440" w:hanging="360"/>
      </w:pPr>
      <w:rPr>
        <w:sz w:val="22"/>
        <w:i/>
        <w:rFonts w:ascii="Verdana" w:hAnsi="Verdana"/>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lvl w:ilvl="0">
      <w:start w:val="1"/>
      <w:numFmt w:val="lowerLetter"/>
      <w:lvlText w:val="%1)"/>
      <w:lvlJc w:val="left"/>
      <w:pPr>
        <w:ind w:left="720" w:hanging="360"/>
      </w:pPr>
      <w:rPr>
        <w:sz w:val="22"/>
        <w:i/>
        <w:rFonts w:ascii="Verdana" w:hAnsi="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lvl w:ilvl="0">
      <w:start w:val="1"/>
      <w:numFmt w:val="lowerLetter"/>
      <w:lvlText w:val="%1)"/>
      <w:lvlJc w:val="left"/>
      <w:pPr>
        <w:ind w:left="1080" w:hanging="360"/>
      </w:pPr>
      <w:rPr>
        <w:i/>
        <w:rFonts w:ascii="Verdana" w:hAnsi="Verdana"/>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lvl w:ilvl="0">
      <w:start w:val="1"/>
      <w:numFmt w:val="lowerLetter"/>
      <w:lvlText w:val="%1)"/>
      <w:lvlJc w:val="left"/>
      <w:pPr>
        <w:ind w:left="360" w:hanging="360"/>
      </w:pPr>
      <w:rPr>
        <w:sz w:val="22"/>
        <w:i/>
        <w:b/>
        <w:rFonts w:ascii="Verdana" w:hAnsi="Verdan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lvl w:ilvl="0">
      <w:start w:val="1"/>
      <w:numFmt w:val="lowerLetter"/>
      <w:lvlText w:val="%1)"/>
      <w:lvlJc w:val="left"/>
      <w:pPr>
        <w:ind w:left="860" w:hanging="435"/>
      </w:pPr>
      <w:rPr>
        <w:i/>
        <w:b/>
        <w:rFonts w:ascii="Verdana" w:hAnsi="Verdana"/>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31">
    <w:lvl w:ilvl="0">
      <w:start w:val="23"/>
      <w:numFmt w:val="decimal"/>
      <w:lvlText w:val="%1."/>
      <w:lvlJc w:val="left"/>
      <w:pPr>
        <w:ind w:left="765" w:hanging="4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w="http://schemas.openxmlformats.org/wordprocessingml/2006/main">
  <w:zoom w:percent="90"/>
  <w:defaultTabStop w:val="709"/>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s-E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uiPriority="99"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91720b"/>
    <w:pPr>
      <w:widowControl/>
      <w:bidi w:val="0"/>
      <w:spacing w:before="0" w:after="120"/>
      <w:jc w:val="both"/>
    </w:pPr>
    <w:rPr>
      <w:rFonts w:ascii="SRA Sans 1.0" w:hAnsi="SRA Sans 1.0" w:eastAsia="Times New Roman" w:cs="Times New Roman"/>
      <w:color w:val="auto"/>
      <w:kern w:val="0"/>
      <w:sz w:val="20"/>
      <w:szCs w:val="22"/>
      <w:lang w:val="es-ES" w:eastAsia="es-ES" w:bidi="ar-SA"/>
    </w:rPr>
  </w:style>
  <w:style w:type="paragraph" w:styleId="Ttulo1">
    <w:name w:val="Heading 1"/>
    <w:basedOn w:val="Normal"/>
    <w:next w:val="Normal"/>
    <w:link w:val="Ttulo1Car"/>
    <w:autoRedefine/>
    <w:qFormat/>
    <w:rsid w:val="00bf7a87"/>
    <w:pPr>
      <w:keepNext w:val="true"/>
      <w:spacing w:lineRule="exact" w:line="360" w:before="240" w:after="120"/>
      <w:jc w:val="left"/>
      <w:outlineLvl w:val="0"/>
    </w:pPr>
    <w:rPr>
      <w:rFonts w:cs="Arial"/>
      <w:b/>
      <w:bCs/>
      <w:kern w:val="2"/>
      <w:sz w:val="36"/>
      <w:szCs w:val="36"/>
      <w:lang w:val="ca-ES"/>
    </w:rPr>
  </w:style>
  <w:style w:type="paragraph" w:styleId="Ttulo2">
    <w:name w:val="Heading 2"/>
    <w:basedOn w:val="Normal"/>
    <w:next w:val="Normal"/>
    <w:link w:val="Ttulo2Car"/>
    <w:qFormat/>
    <w:rsid w:val="00bf7a87"/>
    <w:pPr>
      <w:keepNext w:val="true"/>
      <w:spacing w:lineRule="exact" w:line="320" w:before="240" w:after="80"/>
      <w:jc w:val="left"/>
      <w:outlineLvl w:val="1"/>
    </w:pPr>
    <w:rPr>
      <w:rFonts w:cs="Arial"/>
      <w:b/>
      <w:bCs/>
      <w:iCs/>
      <w:sz w:val="28"/>
      <w:szCs w:val="28"/>
    </w:rPr>
  </w:style>
  <w:style w:type="paragraph" w:styleId="Ttulo3">
    <w:name w:val="Heading 3"/>
    <w:basedOn w:val="Normal"/>
    <w:next w:val="Normal"/>
    <w:qFormat/>
    <w:rsid w:val="00bf7a87"/>
    <w:pPr>
      <w:keepNext w:val="true"/>
      <w:spacing w:lineRule="exact" w:line="280" w:before="240" w:after="40"/>
      <w:jc w:val="left"/>
      <w:outlineLvl w:val="2"/>
    </w:pPr>
    <w:rPr>
      <w:rFonts w:cs="Arial"/>
      <w:b/>
      <w:bCs/>
      <w:sz w:val="24"/>
      <w:szCs w:val="26"/>
    </w:rPr>
  </w:style>
  <w:style w:type="character" w:styleId="DefaultParagraphFont" w:default="1">
    <w:name w:val="Default Paragraph Font"/>
    <w:uiPriority w:val="1"/>
    <w:semiHidden/>
    <w:unhideWhenUsed/>
    <w:qFormat/>
    <w:rPr/>
  </w:style>
  <w:style w:type="character" w:styleId="Ttulo2Car" w:customStyle="1">
    <w:name w:val="Título 2 Car"/>
    <w:basedOn w:val="DefaultParagraphFont"/>
    <w:link w:val="Ttulo2"/>
    <w:qFormat/>
    <w:rsid w:val="00bf7a87"/>
    <w:rPr>
      <w:rFonts w:ascii="Arial" w:hAnsi="Arial" w:cs="Arial"/>
      <w:b/>
      <w:bCs/>
      <w:iCs/>
      <w:sz w:val="28"/>
      <w:szCs w:val="28"/>
      <w:lang w:val="es-ES" w:eastAsia="es-ES" w:bidi="ar-SA"/>
    </w:rPr>
  </w:style>
  <w:style w:type="character" w:styleId="Ttulo1Car" w:customStyle="1">
    <w:name w:val="Título 1 Car"/>
    <w:basedOn w:val="DefaultParagraphFont"/>
    <w:link w:val="Ttulo1"/>
    <w:qFormat/>
    <w:rsid w:val="00bf7a87"/>
    <w:rPr>
      <w:rFonts w:ascii="Arial" w:hAnsi="Arial" w:cs="Arial"/>
      <w:b/>
      <w:bCs/>
      <w:kern w:val="2"/>
      <w:sz w:val="36"/>
      <w:szCs w:val="36"/>
      <w:lang w:val="ca-ES" w:eastAsia="es-ES" w:bidi="ar-SA"/>
    </w:rPr>
  </w:style>
  <w:style w:type="character" w:styleId="EnlacedeInternet">
    <w:name w:val="Enlace de Internet"/>
    <w:basedOn w:val="DefaultParagraphFont"/>
    <w:rsid w:val="00d97595"/>
    <w:rPr>
      <w:color w:val="0000FF"/>
      <w:u w:val="single"/>
    </w:rPr>
  </w:style>
  <w:style w:type="character" w:styleId="Annotationreference">
    <w:name w:val="annotation reference"/>
    <w:basedOn w:val="DefaultParagraphFont"/>
    <w:uiPriority w:val="99"/>
    <w:qFormat/>
    <w:rsid w:val="00d97595"/>
    <w:rPr>
      <w:sz w:val="18"/>
      <w:szCs w:val="18"/>
    </w:rPr>
  </w:style>
  <w:style w:type="character" w:styleId="SubttuloCar" w:customStyle="1">
    <w:name w:val="Subtítulo Car"/>
    <w:basedOn w:val="DefaultParagraphFont"/>
    <w:link w:val="Subttulo"/>
    <w:qFormat/>
    <w:rsid w:val="0091720b"/>
    <w:rPr>
      <w:rFonts w:ascii="SRA Serif 1.1" w:hAnsi="SRA Serif 1.1" w:eastAsia="ＭＳ ゴシック" w:cs="" w:cstheme="majorBidi" w:eastAsiaTheme="majorEastAsia"/>
      <w:sz w:val="24"/>
      <w:szCs w:val="24"/>
    </w:rPr>
  </w:style>
  <w:style w:type="character" w:styleId="TtuloCar" w:customStyle="1">
    <w:name w:val="Título Car"/>
    <w:basedOn w:val="DefaultParagraphFont"/>
    <w:link w:val="Ttulo"/>
    <w:qFormat/>
    <w:rsid w:val="0091720b"/>
    <w:rPr>
      <w:rFonts w:ascii="SRA Serif 1.1" w:hAnsi="SRA Serif 1.1" w:eastAsia="ＭＳ ゴシック" w:cs="" w:cstheme="majorBidi" w:eastAsiaTheme="majorEastAsia"/>
      <w:b/>
      <w:bCs/>
      <w:kern w:val="2"/>
      <w:sz w:val="32"/>
      <w:szCs w:val="32"/>
    </w:rPr>
  </w:style>
  <w:style w:type="character" w:styleId="PiedepginaCar" w:customStyle="1">
    <w:name w:val="Pie de página Car"/>
    <w:basedOn w:val="DefaultParagraphFont"/>
    <w:link w:val="Piedepgina"/>
    <w:qFormat/>
    <w:rsid w:val="00414d00"/>
    <w:rPr>
      <w:rFonts w:ascii="SRA Sans 1.0" w:hAnsi="SRA Sans 1.0"/>
      <w:szCs w:val="22"/>
    </w:rPr>
  </w:style>
  <w:style w:type="character" w:styleId="Ngdirective" w:customStyle="1">
    <w:name w:val="ng-directive"/>
    <w:basedOn w:val="DefaultParagraphFont"/>
    <w:qFormat/>
    <w:rsid w:val="008328a0"/>
    <w:rPr/>
  </w:style>
  <w:style w:type="character" w:styleId="ParagraphCar" w:customStyle="1">
    <w:name w:val="paragraph Car"/>
    <w:basedOn w:val="DefaultParagraphFont"/>
    <w:link w:val="paragraph"/>
    <w:qFormat/>
    <w:rsid w:val="004837c2"/>
    <w:rPr>
      <w:rFonts w:ascii="Times" w:hAnsi="Times"/>
      <w:lang w:val="en-US" w:eastAsia="en-US"/>
    </w:rPr>
  </w:style>
  <w:style w:type="character" w:styleId="TXTCar" w:customStyle="1">
    <w:name w:val="_TXT Car"/>
    <w:basedOn w:val="ParagraphCar"/>
    <w:link w:val="TXT"/>
    <w:qFormat/>
    <w:rsid w:val="00e22981"/>
    <w:rPr>
      <w:rFonts w:ascii="Verdana" w:hAnsi="Verdana"/>
      <w:color w:val="404040"/>
      <w:sz w:val="22"/>
      <w:lang w:val="en-US" w:eastAsia="en-US"/>
    </w:rPr>
  </w:style>
  <w:style w:type="character" w:styleId="TIT1Car" w:customStyle="1">
    <w:name w:val="_TIT1 Car"/>
    <w:basedOn w:val="DefaultParagraphFont"/>
    <w:link w:val="TIT1"/>
    <w:qFormat/>
    <w:rsid w:val="009c1438"/>
    <w:rPr>
      <w:rFonts w:ascii="Verdana" w:hAnsi="Verdana"/>
      <w:b/>
      <w:bCs/>
      <w:sz w:val="44"/>
      <w:szCs w:val="44"/>
      <w:lang w:val="en-US"/>
    </w:rPr>
  </w:style>
  <w:style w:type="character" w:styleId="HTMLAcronym">
    <w:name w:val="HTML Acronym"/>
    <w:basedOn w:val="DefaultParagraphFont"/>
    <w:uiPriority w:val="99"/>
    <w:semiHidden/>
    <w:unhideWhenUsed/>
    <w:qFormat/>
    <w:rsid w:val="00ed22ca"/>
    <w:rPr/>
  </w:style>
  <w:style w:type="character" w:styleId="FollowedHyperlink">
    <w:name w:val="FollowedHyperlink"/>
    <w:basedOn w:val="DefaultParagraphFont"/>
    <w:semiHidden/>
    <w:unhideWhenUsed/>
    <w:qFormat/>
    <w:rsid w:val="00727f81"/>
    <w:rPr>
      <w:color w:val="800080" w:themeColor="followedHyperlink"/>
      <w:u w:val="single"/>
    </w:rPr>
  </w:style>
  <w:style w:type="character" w:styleId="TextocomentarioCar" w:customStyle="1">
    <w:name w:val="Texto comentario Car"/>
    <w:basedOn w:val="DefaultParagraphFont"/>
    <w:link w:val="Textocomentario"/>
    <w:uiPriority w:val="99"/>
    <w:qFormat/>
    <w:rsid w:val="00282b5d"/>
    <w:rPr>
      <w:rFonts w:ascii="Futura Std Book" w:hAnsi="Futura Std Book" w:cs="Futura Std Book"/>
      <w:sz w:val="24"/>
      <w:szCs w:val="24"/>
      <w:lang w:val="en-US"/>
    </w:rPr>
  </w:style>
  <w:style w:type="character" w:styleId="AsuntodelcomentarioCar" w:customStyle="1">
    <w:name w:val="Asunto del comentario Car"/>
    <w:basedOn w:val="TextocomentarioCar"/>
    <w:link w:val="Asuntodelcomentario"/>
    <w:semiHidden/>
    <w:qFormat/>
    <w:rsid w:val="00282b5d"/>
    <w:rPr>
      <w:rFonts w:ascii="SRA Sans 1.0" w:hAnsi="SRA Sans 1.0" w:cs="Futura Std Book"/>
      <w:b/>
      <w:bCs/>
      <w:sz w:val="24"/>
      <w:szCs w:val="24"/>
      <w:lang w:val="en-US"/>
    </w:rPr>
  </w:style>
  <w:style w:type="character" w:styleId="Strong">
    <w:name w:val="Strong"/>
    <w:basedOn w:val="DefaultParagraphFont"/>
    <w:qFormat/>
    <w:rsid w:val="00547358"/>
    <w:rPr>
      <w:b/>
      <w:bCs/>
    </w:rPr>
  </w:style>
  <w:style w:type="character" w:styleId="UnresolvedMention">
    <w:name w:val="Unresolved Mention"/>
    <w:basedOn w:val="DefaultParagraphFont"/>
    <w:uiPriority w:val="99"/>
    <w:semiHidden/>
    <w:unhideWhenUsed/>
    <w:qFormat/>
    <w:rsid w:val="00765091"/>
    <w:rPr>
      <w:color w:val="605E5C"/>
      <w:shd w:fill="E1DFDD" w:val="clear"/>
    </w:rPr>
  </w:style>
  <w:style w:type="character" w:styleId="Mwheadline" w:customStyle="1">
    <w:name w:val="mw-headline"/>
    <w:basedOn w:val="DefaultParagraphFont"/>
    <w:qFormat/>
    <w:rsid w:val="00a226e7"/>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beceraypie">
    <w:name w:val="Cabecera y pie"/>
    <w:basedOn w:val="Normal"/>
    <w:qFormat/>
    <w:pPr/>
    <w:rPr/>
  </w:style>
  <w:style w:type="paragraph" w:styleId="Cabecera">
    <w:name w:val="Header"/>
    <w:basedOn w:val="Normal"/>
    <w:rsid w:val="002a7502"/>
    <w:pPr>
      <w:tabs>
        <w:tab w:val="clear" w:pos="709"/>
        <w:tab w:val="center" w:pos="4252" w:leader="none"/>
        <w:tab w:val="right" w:pos="8504" w:leader="none"/>
      </w:tabs>
    </w:pPr>
    <w:rPr/>
  </w:style>
  <w:style w:type="paragraph" w:styleId="BalloonText">
    <w:name w:val="Balloon Text"/>
    <w:basedOn w:val="Normal"/>
    <w:semiHidden/>
    <w:qFormat/>
    <w:rsid w:val="00750a70"/>
    <w:pPr/>
    <w:rPr>
      <w:rFonts w:ascii="Tahoma" w:hAnsi="Tahoma" w:cs="Tahoma"/>
      <w:sz w:val="16"/>
      <w:szCs w:val="16"/>
    </w:rPr>
  </w:style>
  <w:style w:type="paragraph" w:styleId="Piedepgina">
    <w:name w:val="Footer"/>
    <w:basedOn w:val="Normal"/>
    <w:link w:val="PiedepginaCar"/>
    <w:rsid w:val="002a7502"/>
    <w:pPr>
      <w:tabs>
        <w:tab w:val="clear" w:pos="709"/>
        <w:tab w:val="center" w:pos="4252" w:leader="none"/>
        <w:tab w:val="right" w:pos="8504" w:leader="none"/>
      </w:tabs>
    </w:pPr>
    <w:rPr/>
  </w:style>
  <w:style w:type="paragraph" w:styleId="Index1">
    <w:name w:val="index 1"/>
    <w:basedOn w:val="Normal"/>
    <w:next w:val="Normal"/>
    <w:autoRedefine/>
    <w:semiHidden/>
    <w:qFormat/>
    <w:rsid w:val="00186463"/>
    <w:pPr>
      <w:ind w:left="200" w:hanging="200"/>
    </w:pPr>
    <w:rPr/>
  </w:style>
  <w:style w:type="paragraph" w:styleId="Index2">
    <w:name w:val="index 2"/>
    <w:basedOn w:val="Normal"/>
    <w:next w:val="Normal"/>
    <w:autoRedefine/>
    <w:semiHidden/>
    <w:qFormat/>
    <w:rsid w:val="00186463"/>
    <w:pPr>
      <w:ind w:left="400" w:hanging="200"/>
    </w:pPr>
    <w:rPr/>
  </w:style>
  <w:style w:type="paragraph" w:styleId="Index3">
    <w:name w:val="index 3"/>
    <w:basedOn w:val="Normal"/>
    <w:next w:val="Normal"/>
    <w:autoRedefine/>
    <w:semiHidden/>
    <w:qFormat/>
    <w:rsid w:val="00186463"/>
    <w:pPr>
      <w:ind w:left="600" w:hanging="200"/>
    </w:pPr>
    <w:rPr/>
  </w:style>
  <w:style w:type="paragraph" w:styleId="Index4">
    <w:name w:val="index 4"/>
    <w:basedOn w:val="Normal"/>
    <w:next w:val="Normal"/>
    <w:autoRedefine/>
    <w:semiHidden/>
    <w:qFormat/>
    <w:rsid w:val="00186463"/>
    <w:pPr>
      <w:ind w:left="800" w:hanging="200"/>
    </w:pPr>
    <w:rPr/>
  </w:style>
  <w:style w:type="paragraph" w:styleId="Index5">
    <w:name w:val="index 5"/>
    <w:basedOn w:val="Normal"/>
    <w:next w:val="Normal"/>
    <w:autoRedefine/>
    <w:semiHidden/>
    <w:qFormat/>
    <w:rsid w:val="00186463"/>
    <w:pPr>
      <w:ind w:left="1000" w:hanging="200"/>
    </w:pPr>
    <w:rPr/>
  </w:style>
  <w:style w:type="paragraph" w:styleId="Index6">
    <w:name w:val="index 6"/>
    <w:basedOn w:val="Normal"/>
    <w:next w:val="Normal"/>
    <w:autoRedefine/>
    <w:semiHidden/>
    <w:qFormat/>
    <w:rsid w:val="00186463"/>
    <w:pPr>
      <w:ind w:left="1200" w:hanging="200"/>
    </w:pPr>
    <w:rPr/>
  </w:style>
  <w:style w:type="paragraph" w:styleId="Index7">
    <w:name w:val="index 7"/>
    <w:basedOn w:val="Normal"/>
    <w:next w:val="Normal"/>
    <w:autoRedefine/>
    <w:semiHidden/>
    <w:qFormat/>
    <w:rsid w:val="00186463"/>
    <w:pPr>
      <w:ind w:left="1400" w:hanging="200"/>
    </w:pPr>
    <w:rPr/>
  </w:style>
  <w:style w:type="paragraph" w:styleId="Index8">
    <w:name w:val="index 8"/>
    <w:basedOn w:val="Normal"/>
    <w:next w:val="Normal"/>
    <w:autoRedefine/>
    <w:semiHidden/>
    <w:qFormat/>
    <w:rsid w:val="00186463"/>
    <w:pPr>
      <w:ind w:left="1600" w:hanging="200"/>
    </w:pPr>
    <w:rPr/>
  </w:style>
  <w:style w:type="paragraph" w:styleId="Index9">
    <w:name w:val="index 9"/>
    <w:basedOn w:val="Normal"/>
    <w:next w:val="Normal"/>
    <w:autoRedefine/>
    <w:semiHidden/>
    <w:qFormat/>
    <w:rsid w:val="00186463"/>
    <w:pPr>
      <w:ind w:left="1800" w:hanging="200"/>
    </w:pPr>
    <w:rPr/>
  </w:style>
  <w:style w:type="paragraph" w:styleId="Indexheading">
    <w:name w:val="index heading"/>
    <w:basedOn w:val="Normal"/>
    <w:next w:val="Index1"/>
    <w:semiHidden/>
    <w:qFormat/>
    <w:rsid w:val="00186463"/>
    <w:pPr/>
    <w:rPr/>
  </w:style>
  <w:style w:type="paragraph" w:styleId="ENUNCIADO" w:customStyle="1">
    <w:name w:val="ENUNCIADO"/>
    <w:basedOn w:val="Normal"/>
    <w:qFormat/>
    <w:rsid w:val="00d97595"/>
    <w:pPr>
      <w:widowControl w:val="false"/>
      <w:spacing w:before="120" w:after="60"/>
      <w:textAlignment w:val="center"/>
    </w:pPr>
    <w:rPr>
      <w:rFonts w:ascii="Futura Std Book" w:hAnsi="Futura Std Book" w:cs="Calibri"/>
      <w:b/>
      <w:color w:val="000000"/>
      <w:szCs w:val="19"/>
      <w:lang w:val="es-ES_tradnl" w:eastAsia="en-US"/>
    </w:rPr>
  </w:style>
  <w:style w:type="paragraph" w:styleId="Annotationtext">
    <w:name w:val="annotation text"/>
    <w:basedOn w:val="Normal"/>
    <w:link w:val="TextocomentarioCar"/>
    <w:uiPriority w:val="99"/>
    <w:qFormat/>
    <w:rsid w:val="00d97595"/>
    <w:pPr>
      <w:spacing w:before="0" w:after="0"/>
      <w:ind w:left="340" w:hanging="0"/>
    </w:pPr>
    <w:rPr>
      <w:rFonts w:ascii="Futura Std Book" w:hAnsi="Futura Std Book" w:cs="Futura Std Book"/>
      <w:sz w:val="24"/>
      <w:szCs w:val="24"/>
      <w:lang w:val="en-US"/>
    </w:rPr>
  </w:style>
  <w:style w:type="paragraph" w:styleId="Cuerpodetextoconsangra">
    <w:name w:val="Body Text Indent"/>
    <w:basedOn w:val="Normal"/>
    <w:rsid w:val="00d97595"/>
    <w:pPr>
      <w:spacing w:before="0" w:after="0"/>
      <w:ind w:left="340" w:hanging="0"/>
    </w:pPr>
    <w:rPr>
      <w:rFonts w:ascii="Futura Std Book" w:hAnsi="Futura Std Book" w:cs="Futura Std Book"/>
      <w:szCs w:val="19"/>
      <w:lang w:val="en-US"/>
    </w:rPr>
  </w:style>
  <w:style w:type="paragraph" w:styleId="Subttulo">
    <w:name w:val="Subtitle"/>
    <w:basedOn w:val="Normal"/>
    <w:next w:val="Normal"/>
    <w:link w:val="SubttuloCar"/>
    <w:qFormat/>
    <w:rsid w:val="0091720b"/>
    <w:pPr>
      <w:spacing w:before="0" w:after="60"/>
      <w:jc w:val="center"/>
      <w:outlineLvl w:val="1"/>
    </w:pPr>
    <w:rPr>
      <w:rFonts w:ascii="SRA Serif 1.1" w:hAnsi="SRA Serif 1.1" w:eastAsia="ＭＳ ゴシック" w:cs="" w:cstheme="majorBidi" w:eastAsiaTheme="majorEastAsia"/>
      <w:sz w:val="24"/>
      <w:szCs w:val="24"/>
    </w:rPr>
  </w:style>
  <w:style w:type="paragraph" w:styleId="Titular">
    <w:name w:val="Title"/>
    <w:basedOn w:val="Normal"/>
    <w:next w:val="Normal"/>
    <w:link w:val="TtuloCar"/>
    <w:qFormat/>
    <w:rsid w:val="0091720b"/>
    <w:pPr>
      <w:spacing w:before="240" w:after="60"/>
      <w:jc w:val="center"/>
      <w:outlineLvl w:val="0"/>
    </w:pPr>
    <w:rPr>
      <w:rFonts w:ascii="SRA Serif 1.1" w:hAnsi="SRA Serif 1.1" w:eastAsia="ＭＳ ゴシック" w:cs="" w:cstheme="majorBidi" w:eastAsiaTheme="majorEastAsia"/>
      <w:b/>
      <w:bCs/>
      <w:kern w:val="2"/>
      <w:sz w:val="32"/>
      <w:szCs w:val="32"/>
    </w:rPr>
  </w:style>
  <w:style w:type="paragraph" w:styleId="ListParagraph">
    <w:name w:val="List Paragraph"/>
    <w:basedOn w:val="Normal"/>
    <w:uiPriority w:val="34"/>
    <w:qFormat/>
    <w:rsid w:val="0091720b"/>
    <w:pPr>
      <w:ind w:left="708" w:hanging="0"/>
    </w:pPr>
    <w:rPr/>
  </w:style>
  <w:style w:type="paragraph" w:styleId="Paragraph" w:customStyle="1">
    <w:name w:val="paragraph"/>
    <w:basedOn w:val="Normal"/>
    <w:link w:val="paragraphCar"/>
    <w:qFormat/>
    <w:rsid w:val="008328a0"/>
    <w:pPr>
      <w:spacing w:beforeAutospacing="1" w:afterAutospacing="1"/>
      <w:jc w:val="left"/>
    </w:pPr>
    <w:rPr>
      <w:rFonts w:ascii="Times" w:hAnsi="Times"/>
      <w:szCs w:val="20"/>
      <w:lang w:val="en-US" w:eastAsia="en-US"/>
    </w:rPr>
  </w:style>
  <w:style w:type="paragraph" w:styleId="TXT" w:customStyle="1">
    <w:name w:val="_TXT"/>
    <w:basedOn w:val="Paragraph"/>
    <w:link w:val="TXTCar"/>
    <w:qFormat/>
    <w:rsid w:val="00e22981"/>
    <w:pPr>
      <w:spacing w:lineRule="exact" w:line="260" w:beforeAutospacing="0" w:before="0" w:afterAutospacing="0" w:after="120"/>
      <w:jc w:val="both"/>
    </w:pPr>
    <w:rPr>
      <w:rFonts w:ascii="Verdana" w:hAnsi="Verdana"/>
      <w:color w:val="404040"/>
      <w:sz w:val="22"/>
    </w:rPr>
  </w:style>
  <w:style w:type="paragraph" w:styleId="TIT1" w:customStyle="1">
    <w:name w:val="_TIT1"/>
    <w:basedOn w:val="Normal"/>
    <w:link w:val="TIT1Car"/>
    <w:qFormat/>
    <w:rsid w:val="009c1438"/>
    <w:pPr>
      <w:spacing w:before="360" w:after="120"/>
    </w:pPr>
    <w:rPr>
      <w:rFonts w:ascii="Verdana" w:hAnsi="Verdana"/>
      <w:b/>
      <w:bCs/>
      <w:sz w:val="44"/>
      <w:szCs w:val="44"/>
      <w:lang w:val="en-US"/>
    </w:rPr>
  </w:style>
  <w:style w:type="paragraph" w:styleId="TIT2" w:customStyle="1">
    <w:name w:val="_TIT2"/>
    <w:basedOn w:val="Normal"/>
    <w:qFormat/>
    <w:rsid w:val="009c1438"/>
    <w:pPr>
      <w:tabs>
        <w:tab w:val="clear" w:pos="709"/>
        <w:tab w:val="left" w:pos="426" w:leader="none"/>
      </w:tabs>
      <w:spacing w:before="280" w:after="120"/>
    </w:pPr>
    <w:rPr>
      <w:rFonts w:ascii="Verdana" w:hAnsi="Verdana"/>
      <w:b/>
      <w:bCs/>
      <w:color w:val="808080" w:themeColor="background1" w:themeShade="80"/>
      <w:sz w:val="36"/>
      <w:szCs w:val="36"/>
      <w:lang w:val="en-US"/>
    </w:rPr>
  </w:style>
  <w:style w:type="paragraph" w:styleId="TIT3" w:customStyle="1">
    <w:name w:val="_TIT3"/>
    <w:basedOn w:val="Normal"/>
    <w:qFormat/>
    <w:rsid w:val="009c1438"/>
    <w:pPr>
      <w:tabs>
        <w:tab w:val="clear" w:pos="709"/>
        <w:tab w:val="left" w:pos="426" w:leader="none"/>
      </w:tabs>
      <w:spacing w:before="200" w:after="120"/>
    </w:pPr>
    <w:rPr>
      <w:rFonts w:ascii="Verdana" w:hAnsi="Verdana"/>
      <w:b/>
      <w:bCs/>
      <w:sz w:val="32"/>
      <w:szCs w:val="32"/>
      <w:lang w:val="en-US"/>
    </w:rPr>
  </w:style>
  <w:style w:type="paragraph" w:styleId="NormalWeb">
    <w:name w:val="Normal (Web)"/>
    <w:basedOn w:val="Normal"/>
    <w:uiPriority w:val="99"/>
    <w:unhideWhenUsed/>
    <w:qFormat/>
    <w:rsid w:val="00ed22ca"/>
    <w:pPr>
      <w:spacing w:beforeAutospacing="1" w:afterAutospacing="1"/>
      <w:jc w:val="left"/>
    </w:pPr>
    <w:rPr>
      <w:rFonts w:ascii="Times New Roman" w:hAnsi="Times New Roman"/>
      <w:sz w:val="24"/>
      <w:szCs w:val="24"/>
    </w:rPr>
  </w:style>
  <w:style w:type="paragraph" w:styleId="NoSpacing">
    <w:name w:val="No Spacing"/>
    <w:uiPriority w:val="1"/>
    <w:qFormat/>
    <w:rsid w:val="00d36d33"/>
    <w:pPr>
      <w:widowControl/>
      <w:bidi w:val="0"/>
      <w:jc w:val="left"/>
    </w:pPr>
    <w:rPr>
      <w:rFonts w:ascii="Calibri" w:hAnsi="Calibri" w:eastAsia="Calibri" w:cs="" w:asciiTheme="minorHAnsi" w:cstheme="minorBidi" w:eastAsiaTheme="minorHAnsi" w:hAnsiTheme="minorHAnsi"/>
      <w:color w:val="auto"/>
      <w:kern w:val="0"/>
      <w:sz w:val="22"/>
      <w:szCs w:val="22"/>
      <w:lang w:eastAsia="en-US" w:val="es-ES" w:bidi="ar-SA"/>
    </w:rPr>
  </w:style>
  <w:style w:type="paragraph" w:styleId="TextoTablaEsquema" w:customStyle="1">
    <w:name w:val="Texto_Tabla/Esquema"/>
    <w:basedOn w:val="Normal"/>
    <w:uiPriority w:val="99"/>
    <w:qFormat/>
    <w:rsid w:val="00282b5d"/>
    <w:pPr>
      <w:widowControl w:val="false"/>
      <w:spacing w:lineRule="atLeast" w:line="190" w:before="40" w:after="40"/>
      <w:ind w:left="28" w:right="28" w:hanging="0"/>
      <w:jc w:val="left"/>
    </w:pPr>
    <w:rPr>
      <w:rFonts w:ascii="SRA Sans 3.0" w:hAnsi="SRA Sans 3.0"/>
      <w:sz w:val="16"/>
      <w:szCs w:val="24"/>
      <w:lang w:eastAsia="en-US"/>
    </w:rPr>
  </w:style>
  <w:style w:type="paragraph" w:styleId="Annotationsubject">
    <w:name w:val="annotation subject"/>
    <w:basedOn w:val="Annotationtext"/>
    <w:next w:val="Annotationtext"/>
    <w:link w:val="AsuntodelcomentarioCar"/>
    <w:semiHidden/>
    <w:unhideWhenUsed/>
    <w:qFormat/>
    <w:rsid w:val="00282b5d"/>
    <w:pPr>
      <w:spacing w:before="0" w:after="120"/>
      <w:ind w:left="0" w:hanging="0"/>
    </w:pPr>
    <w:rPr>
      <w:rFonts w:ascii="SRA Sans 1.0" w:hAnsi="SRA Sans 1.0" w:cs="Times New Roman"/>
      <w:b/>
      <w:bCs/>
      <w:sz w:val="20"/>
      <w:szCs w:val="20"/>
      <w:lang w:val="es-ES"/>
    </w:rPr>
  </w:style>
  <w:style w:type="paragraph" w:styleId="ActividadesCajaancha" w:customStyle="1">
    <w:name w:val="Actividades_Caja ancha"/>
    <w:basedOn w:val="Normal"/>
    <w:qFormat/>
    <w:rsid w:val="00b93854"/>
    <w:pPr>
      <w:widowControl w:val="false"/>
      <w:spacing w:lineRule="atLeast" w:line="250" w:before="60" w:after="60"/>
    </w:pPr>
    <w:rPr>
      <w:rFonts w:ascii="SRA Sans 3.0" w:hAnsi="SRA Sans 3.0" w:cs="SRA Sans 3.0"/>
      <w:sz w:val="19"/>
      <w:szCs w:val="19"/>
      <w:lang w:eastAsia="en-US"/>
    </w:rPr>
  </w:style>
  <w:style w:type="paragraph" w:styleId="TextoGeneralsangrado" w:customStyle="1">
    <w:name w:val="Texto General_sangrado"/>
    <w:basedOn w:val="Normal"/>
    <w:qFormat/>
    <w:rsid w:val="002f1530"/>
    <w:pPr>
      <w:widowControl w:val="false"/>
      <w:spacing w:lineRule="atLeast" w:line="250" w:before="0" w:after="115"/>
      <w:outlineLvl w:val="0"/>
    </w:pPr>
    <w:rPr>
      <w:rFonts w:ascii="SRA Sans 3.0" w:hAnsi="SRA Sans 3.0"/>
      <w:sz w:val="19"/>
      <w:szCs w:val="24"/>
      <w:lang w:eastAsia="en-US"/>
    </w:rPr>
  </w:style>
  <w:style w:type="paragraph" w:styleId="ActividadesCajanormal" w:customStyle="1">
    <w:name w:val="Actividades_Caja normal"/>
    <w:basedOn w:val="Normal"/>
    <w:uiPriority w:val="99"/>
    <w:qFormat/>
    <w:rsid w:val="00d2524c"/>
    <w:pPr>
      <w:widowControl w:val="false"/>
      <w:spacing w:lineRule="atLeast" w:line="250" w:before="60" w:after="60"/>
      <w:ind w:left="454" w:right="113" w:hanging="0"/>
      <w:jc w:val="left"/>
    </w:pPr>
    <w:rPr>
      <w:rFonts w:ascii="SRA Sans 3.0" w:hAnsi="SRA Sans 3.0" w:cs="SRA Sans 3.0"/>
      <w:sz w:val="19"/>
      <w:szCs w:val="19"/>
    </w:rPr>
  </w:style>
  <w:style w:type="paragraph" w:styleId="Contenidodelmarco">
    <w:name w:val="Contenido del marco"/>
    <w:basedOn w:val="Normal"/>
    <w:qFormat/>
    <w:pPr/>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rsid w:val="00d36d33"/>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aconcuadrcula1">
    <w:name w:val="Tabla con cuadrícula1"/>
    <w:basedOn w:val="Tablanormal"/>
    <w:uiPriority w:val="59"/>
    <w:rsid w:val="00547358"/>
    <w:rPr>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oleObject" Target="embeddings/oleObject1.bin"/><Relationship Id="rId12" Type="http://schemas.openxmlformats.org/officeDocument/2006/relationships/image" Target="media/image10.wmf"/><Relationship Id="rId13" Type="http://schemas.openxmlformats.org/officeDocument/2006/relationships/oleObject" Target="embeddings/oleObject2.bin"/><Relationship Id="rId14" Type="http://schemas.openxmlformats.org/officeDocument/2006/relationships/image" Target="media/image11.wmf"/><Relationship Id="rId15" Type="http://schemas.openxmlformats.org/officeDocument/2006/relationships/oleObject" Target="embeddings/oleObject3.bin"/><Relationship Id="rId16" Type="http://schemas.openxmlformats.org/officeDocument/2006/relationships/image" Target="media/image12.wmf"/><Relationship Id="rId17" Type="http://schemas.openxmlformats.org/officeDocument/2006/relationships/oleObject" Target="embeddings/oleObject4.bin"/><Relationship Id="rId18" Type="http://schemas.openxmlformats.org/officeDocument/2006/relationships/image" Target="media/image13.wmf"/><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header" Target="header1.xml"/><Relationship Id="rId27" Type="http://schemas.openxmlformats.org/officeDocument/2006/relationships/footer" Target="footer1.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Relationship Id="rId32"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2.png"/>
</Relationships>
</file>

<file path=word/_rels/header1.xml.rels><?xml version="1.0" encoding="UTF-8"?>
<Relationships xmlns="http://schemas.openxmlformats.org/package/2006/relationships"><Relationship Id="rId1" Type="http://schemas.openxmlformats.org/officeDocument/2006/relationships/image" Target="media/image21.wmf"/>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A598F-D3B0-4515-A1A4-9792AEDD0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3473</TotalTime>
  <Application>LibreOffice/6.3.1.2$Windows_X86_64 LibreOffice_project/b79626edf0065ac373bd1df5c28bd630b4424273</Application>
  <Pages>49</Pages>
  <Words>13487</Words>
  <Characters>71488</Characters>
  <CharactersWithSpaces>84084</CharactersWithSpaces>
  <Paragraphs>995</Paragraphs>
  <Company>Mcgraw-Hill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2019-05-17T10:52:00Z</dcterms:created>
  <dc:creator>javier_aguilera</dc:creator>
  <dc:description/>
  <dc:language>es-ES</dc:language>
  <cp:lastModifiedBy/>
  <cp:lastPrinted>2019-04-01T10:15:00Z</cp:lastPrinted>
  <dcterms:modified xsi:type="dcterms:W3CDTF">2020-05-17T14:32:27Z</dcterms:modified>
  <cp:revision>99</cp:revision>
  <dc:subject/>
  <dc:title>Gf gsd gf gf gf sdgwd gwd gg asg awt sa gfas gfa sg asrt as fas dfa srta ser ase frs f ser aser s f ase rs r ser se ra se4 as3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Mcgraw-Hill</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